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Centered18"/>
        <w:spacing w:before="0" w:after="20"/>
        <w:jc w:val="left"/>
        <w:rPr>
          <w:b/>
          <w:b/>
          <w:bCs/>
          <w:sz w:val="44"/>
          <w:szCs w:val="44"/>
        </w:rPr>
      </w:pPr>
      <w:r>
        <w:rPr>
          <w:b/>
          <w:bCs/>
          <w:sz w:val="44"/>
          <w:szCs w:val="44"/>
        </w:rPr>
      </w:r>
    </w:p>
    <w:p>
      <w:pPr>
        <w:pStyle w:val="ListBullet"/>
        <w:rPr/>
      </w:pPr>
      <w:r>
        <w:rPr/>
        <w:t>HEAVENLY – LAKE TAHOE, CALIFORNIA/NEVADA</w:t>
      </w:r>
    </w:p>
    <w:p>
      <w:pPr>
        <w:pStyle w:val="Centered18"/>
        <w:spacing w:before="0" w:after="20"/>
        <w:jc w:val="left"/>
        <w:rPr>
          <w:rFonts w:ascii="Times New Roman" w:hAnsi="Times New Roman"/>
          <w:b/>
          <w:b/>
          <w:bCs/>
          <w:sz w:val="32"/>
          <w:szCs w:val="32"/>
        </w:rPr>
      </w:pPr>
      <w:r>
        <w:rPr>
          <w:rFonts w:ascii="Times New Roman" w:hAnsi="Times New Roman"/>
          <w:b/>
          <w:bCs/>
          <w:sz w:val="32"/>
          <w:szCs w:val="32"/>
        </w:rPr>
        <w:t>January 27</w:t>
      </w:r>
      <w:r>
        <w:rPr>
          <w:rFonts w:ascii="Times New Roman" w:hAnsi="Times New Roman"/>
          <w:b/>
          <w:bCs/>
          <w:sz w:val="32"/>
          <w:szCs w:val="32"/>
          <w:vertAlign w:val="superscript"/>
        </w:rPr>
        <w:t>th</w:t>
      </w:r>
      <w:r>
        <w:rPr>
          <w:rFonts w:ascii="Times New Roman" w:hAnsi="Times New Roman"/>
          <w:b/>
          <w:bCs/>
          <w:sz w:val="32"/>
          <w:szCs w:val="32"/>
        </w:rPr>
        <w:t xml:space="preserve"> to February 3</w:t>
      </w:r>
      <w:r>
        <w:rPr>
          <w:rFonts w:ascii="Times New Roman" w:hAnsi="Times New Roman"/>
          <w:b/>
          <w:bCs/>
          <w:sz w:val="32"/>
          <w:szCs w:val="32"/>
          <w:vertAlign w:val="superscript"/>
        </w:rPr>
        <w:t>rd</w:t>
      </w:r>
      <w:r>
        <w:rPr>
          <w:rFonts w:ascii="Times New Roman" w:hAnsi="Times New Roman"/>
          <w:b/>
          <w:bCs/>
          <w:sz w:val="32"/>
          <w:szCs w:val="32"/>
        </w:rPr>
        <w:t>, 2024</w:t>
      </w:r>
    </w:p>
    <w:p>
      <w:pPr>
        <w:pStyle w:val="Centered18"/>
        <w:spacing w:before="0" w:after="20"/>
        <w:jc w:val="left"/>
        <w:rPr>
          <w:rFonts w:ascii="Times New Roman" w:hAnsi="Times New Roman"/>
          <w:b/>
          <w:b/>
          <w:bCs/>
          <w:sz w:val="32"/>
          <w:szCs w:val="32"/>
        </w:rPr>
      </w:pPr>
      <w:r>
        <w:rPr>
          <w:rFonts w:ascii="Times New Roman" w:hAnsi="Times New Roman"/>
          <w:b/>
          <w:bCs/>
          <w:sz w:val="32"/>
          <w:szCs w:val="32"/>
        </w:rPr>
        <w:drawing>
          <wp:anchor behindDoc="0" distT="0" distB="0" distL="114300" distR="114300" simplePos="0" locked="0" layoutInCell="0" allowOverlap="1" relativeHeight="4">
            <wp:simplePos x="0" y="0"/>
            <wp:positionH relativeFrom="margin">
              <wp:posOffset>5324475</wp:posOffset>
            </wp:positionH>
            <wp:positionV relativeFrom="margin">
              <wp:posOffset>816610</wp:posOffset>
            </wp:positionV>
            <wp:extent cx="1219200" cy="1245235"/>
            <wp:effectExtent l="0" t="0" r="0" b="0"/>
            <wp:wrapTight wrapText="bothSides">
              <wp:wrapPolygon edited="0">
                <wp:start x="-8" y="0"/>
                <wp:lineTo x="-8" y="21142"/>
                <wp:lineTo x="21256" y="21142"/>
                <wp:lineTo x="21256" y="0"/>
                <wp:lineTo x="-8" y="0"/>
              </wp:wrapPolygon>
            </wp:wrapTight>
            <wp:docPr id="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
                    <pic:cNvPicPr>
                      <a:picLocks noChangeAspect="1" noChangeArrowheads="1"/>
                    </pic:cNvPicPr>
                  </pic:nvPicPr>
                  <pic:blipFill>
                    <a:blip r:embed="rId2"/>
                    <a:stretch>
                      <a:fillRect/>
                    </a:stretch>
                  </pic:blipFill>
                  <pic:spPr bwMode="auto">
                    <a:xfrm>
                      <a:off x="0" y="0"/>
                      <a:ext cx="1219200" cy="1245235"/>
                    </a:xfrm>
                    <a:prstGeom prst="rect">
                      <a:avLst/>
                    </a:prstGeom>
                  </pic:spPr>
                </pic:pic>
              </a:graphicData>
            </a:graphic>
          </wp:anchor>
        </w:drawing>
      </w:r>
    </w:p>
    <w:p>
      <w:pPr>
        <w:pStyle w:val="Centered18"/>
        <w:spacing w:before="0" w:after="20"/>
        <w:jc w:val="left"/>
        <w:rPr>
          <w:rFonts w:ascii="Times New Roman" w:hAnsi="Times New Roman"/>
          <w:b/>
          <w:b/>
          <w:bCs/>
          <w:sz w:val="32"/>
          <w:szCs w:val="32"/>
        </w:rPr>
      </w:pPr>
      <w:r>
        <w:rPr>
          <w:rFonts w:ascii="Times New Roman" w:hAnsi="Times New Roman"/>
          <w:b/>
          <w:bCs/>
          <w:szCs w:val="36"/>
        </w:rPr>
        <w:t>*EPSC Winter Carnival* Best Hotel!!</w:t>
      </w:r>
    </w:p>
    <w:p>
      <w:pPr>
        <w:pStyle w:val="Centered18"/>
        <w:spacing w:before="0" w:after="20"/>
        <w:jc w:val="left"/>
        <w:rPr>
          <w:rFonts w:ascii="Times New Roman" w:hAnsi="Times New Roman"/>
          <w:b/>
          <w:b/>
          <w:bCs/>
          <w:sz w:val="28"/>
          <w:szCs w:val="28"/>
        </w:rPr>
      </w:pPr>
      <w:r>
        <w:rPr>
          <w:rFonts w:ascii="Times New Roman" w:hAnsi="Times New Roman"/>
          <w:b/>
          <w:bCs/>
          <w:sz w:val="28"/>
          <w:szCs w:val="28"/>
        </w:rPr>
      </w:r>
    </w:p>
    <w:p>
      <w:pPr>
        <w:pStyle w:val="Centered18"/>
        <w:spacing w:before="0" w:after="20"/>
        <w:jc w:val="left"/>
        <w:rPr>
          <w:rFonts w:ascii="Times New Roman" w:hAnsi="Times New Roman"/>
          <w:b/>
          <w:b/>
          <w:bCs/>
          <w:sz w:val="32"/>
          <w:szCs w:val="32"/>
        </w:rPr>
      </w:pPr>
      <w:r>
        <w:rPr>
          <w:rFonts w:ascii="Times New Roman" w:hAnsi="Times New Roman"/>
          <w:b/>
          <w:bCs/>
          <w:sz w:val="32"/>
          <w:szCs w:val="32"/>
        </w:rPr>
        <w:t xml:space="preserve">$2,700 </w:t>
      </w:r>
      <w:r>
        <w:rPr>
          <w:rFonts w:ascii="Times New Roman" w:hAnsi="Times New Roman"/>
          <w:b/>
          <w:bCs/>
          <w:color w:val="00B050"/>
          <w:sz w:val="32"/>
          <w:szCs w:val="32"/>
        </w:rPr>
        <w:t>Early</w:t>
      </w:r>
      <w:r>
        <w:rPr>
          <w:rFonts w:ascii="Times New Roman" w:hAnsi="Times New Roman"/>
          <w:b/>
          <w:bCs/>
          <w:sz w:val="32"/>
          <w:szCs w:val="32"/>
        </w:rPr>
        <w:t xml:space="preserve"> Sign-Up Price </w:t>
      </w:r>
      <w:r>
        <w:rPr>
          <w:rFonts w:ascii="Times New Roman" w:hAnsi="Times New Roman"/>
          <w:b/>
          <w:bCs/>
          <w:color w:val="F79646" w:themeColor="accent6"/>
          <w:sz w:val="32"/>
          <w:szCs w:val="32"/>
        </w:rPr>
        <w:t xml:space="preserve">with Epic Pass </w:t>
      </w:r>
      <w:r>
        <w:rPr>
          <w:rFonts w:ascii="Times New Roman" w:hAnsi="Times New Roman"/>
          <w:b/>
          <w:bCs/>
          <w:sz w:val="32"/>
          <w:szCs w:val="32"/>
        </w:rPr>
        <w:t>(May &amp; June)</w:t>
      </w:r>
    </w:p>
    <w:p>
      <w:pPr>
        <w:pStyle w:val="Centered18"/>
        <w:spacing w:before="0" w:after="20"/>
        <w:jc w:val="left"/>
        <w:rPr>
          <w:rFonts w:ascii="Times New Roman" w:hAnsi="Times New Roman"/>
          <w:b/>
          <w:b/>
          <w:bCs/>
          <w:sz w:val="32"/>
          <w:szCs w:val="32"/>
        </w:rPr>
      </w:pPr>
      <w:r>
        <w:rPr>
          <w:rFonts w:ascii="Times New Roman" w:hAnsi="Times New Roman"/>
          <w:b/>
          <w:bCs/>
          <w:sz w:val="32"/>
          <w:szCs w:val="32"/>
        </w:rPr>
        <w:t xml:space="preserve">$2,775 </w:t>
      </w:r>
      <w:r>
        <w:rPr>
          <w:rFonts w:ascii="Times New Roman" w:hAnsi="Times New Roman"/>
          <w:b/>
          <w:bCs/>
          <w:color w:val="0070C0"/>
          <w:sz w:val="32"/>
          <w:szCs w:val="32"/>
        </w:rPr>
        <w:t>Regular</w:t>
      </w:r>
      <w:r>
        <w:rPr>
          <w:rFonts w:ascii="Times New Roman" w:hAnsi="Times New Roman"/>
          <w:b/>
          <w:bCs/>
          <w:sz w:val="32"/>
          <w:szCs w:val="32"/>
        </w:rPr>
        <w:t xml:space="preserve"> Price </w:t>
      </w:r>
      <w:r>
        <w:rPr>
          <w:rFonts w:ascii="Times New Roman" w:hAnsi="Times New Roman"/>
          <w:b/>
          <w:bCs/>
          <w:color w:val="F79646" w:themeColor="accent6"/>
          <w:sz w:val="32"/>
          <w:szCs w:val="32"/>
        </w:rPr>
        <w:t xml:space="preserve">with Epic Pass </w:t>
      </w:r>
      <w:r>
        <w:rPr>
          <w:rFonts w:ascii="Times New Roman" w:hAnsi="Times New Roman"/>
          <w:b/>
          <w:bCs/>
          <w:sz w:val="32"/>
          <w:szCs w:val="32"/>
        </w:rPr>
        <w:t>(July &amp; August)</w:t>
      </w:r>
    </w:p>
    <w:p>
      <w:pPr>
        <w:pStyle w:val="Centered18"/>
        <w:spacing w:before="0" w:after="20"/>
        <w:jc w:val="left"/>
        <w:rPr>
          <w:rFonts w:ascii="Times New Roman" w:hAnsi="Times New Roman"/>
          <w:b/>
          <w:b/>
          <w:bCs/>
          <w:sz w:val="32"/>
          <w:szCs w:val="32"/>
        </w:rPr>
      </w:pPr>
      <w:r>
        <w:rPr>
          <w:rFonts w:ascii="Times New Roman" w:hAnsi="Times New Roman"/>
          <w:b/>
          <w:bCs/>
          <w:sz w:val="32"/>
          <w:szCs w:val="32"/>
        </w:rPr>
        <w:t xml:space="preserve">$2,850 </w:t>
      </w:r>
      <w:r>
        <w:rPr>
          <w:rFonts w:ascii="Times New Roman" w:hAnsi="Times New Roman"/>
          <w:b/>
          <w:bCs/>
          <w:color w:val="FF0000"/>
          <w:sz w:val="32"/>
          <w:szCs w:val="32"/>
        </w:rPr>
        <w:t>Late</w:t>
      </w:r>
      <w:r>
        <w:rPr>
          <w:rFonts w:ascii="Times New Roman" w:hAnsi="Times New Roman"/>
          <w:b/>
          <w:bCs/>
          <w:sz w:val="32"/>
          <w:szCs w:val="32"/>
        </w:rPr>
        <w:t xml:space="preserve"> Sign-Up Price</w:t>
      </w:r>
      <w:r>
        <w:rPr>
          <w:rFonts w:ascii="Times New Roman" w:hAnsi="Times New Roman"/>
          <w:b/>
          <w:bCs/>
          <w:color w:val="F79646" w:themeColor="accent6"/>
          <w:sz w:val="32"/>
          <w:szCs w:val="32"/>
        </w:rPr>
        <w:t xml:space="preserve"> with Epic Pass</w:t>
      </w:r>
      <w:r>
        <w:rPr>
          <w:rFonts w:ascii="Times New Roman" w:hAnsi="Times New Roman"/>
          <w:b/>
          <w:bCs/>
          <w:sz w:val="32"/>
          <w:szCs w:val="32"/>
        </w:rPr>
        <w:t xml:space="preserve"> (Sept. &amp; October)</w:t>
      </w:r>
    </w:p>
    <w:p>
      <w:pPr>
        <w:pStyle w:val="Centered18"/>
        <w:spacing w:before="0" w:after="20"/>
        <w:jc w:val="left"/>
        <w:rPr>
          <w:rFonts w:ascii="Times New Roman" w:hAnsi="Times New Roman"/>
          <w:sz w:val="28"/>
          <w:szCs w:val="28"/>
        </w:rPr>
      </w:pPr>
      <w:r>
        <w:rPr>
          <w:rFonts w:ascii="Times New Roman" w:hAnsi="Times New Roman"/>
          <w:sz w:val="28"/>
          <w:szCs w:val="28"/>
        </w:rPr>
      </w:r>
    </w:p>
    <w:p>
      <w:pPr>
        <w:pStyle w:val="Normal"/>
        <w:rPr>
          <w:rFonts w:ascii="Times New Roman" w:hAnsi="Times New Roman"/>
          <w:sz w:val="28"/>
          <w:szCs w:val="28"/>
        </w:rPr>
      </w:pPr>
      <w:r>
        <w:rPr>
          <w:rFonts w:ascii="Times New Roman" w:hAnsi="Times New Roman"/>
          <w:sz w:val="28"/>
          <w:szCs w:val="28"/>
        </w:rPr>
        <w:t xml:space="preserve">Have you ever skied from one state to another? Can you imagine a ski slope high above a sapphire blue lake?  You achieve both feats at </w:t>
      </w:r>
      <w:r>
        <w:rPr>
          <w:rFonts w:ascii="Times New Roman" w:hAnsi="Times New Roman"/>
          <w:b/>
          <w:bCs/>
          <w:sz w:val="28"/>
          <w:szCs w:val="28"/>
        </w:rPr>
        <w:t>Margaritaville Resort Lake Tahoe</w:t>
      </w:r>
      <w:r>
        <w:rPr>
          <w:rFonts w:ascii="Times New Roman" w:hAnsi="Times New Roman"/>
          <w:sz w:val="28"/>
          <w:szCs w:val="28"/>
        </w:rPr>
        <w:t xml:space="preserve">!  Take the Dipper Express Four-Pack, hop off and decide.  Your choices are huge: ski California or Nevada?  Will it be 34 miles of wide-open, groomed cruisers, 1,600-foot plunges in the double-black diamond canyons or the most outrageous tree skiing in North America?  </w:t>
      </w:r>
    </w:p>
    <w:p>
      <w:pPr>
        <w:pStyle w:val="Normal"/>
        <w:jc w:val="both"/>
        <w:rPr>
          <w:rFonts w:cs="Helvetica"/>
          <w:sz w:val="20"/>
        </w:rPr>
      </w:pPr>
      <w:r>
        <w:rPr>
          <w:rFonts w:cs="Helvetica"/>
          <w:sz w:val="20"/>
        </w:rPr>
      </w:r>
    </w:p>
    <w:p>
      <w:pPr>
        <w:pStyle w:val="Normal"/>
        <w:jc w:val="both"/>
        <w:rPr>
          <w:rFonts w:cs="Helvetica"/>
          <w:sz w:val="20"/>
        </w:rPr>
      </w:pPr>
      <w:r>
        <w:rPr/>
        <w:drawing>
          <wp:inline distT="0" distB="0" distL="0" distR="0">
            <wp:extent cx="6743700" cy="2046605"/>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6743700" cy="2046605"/>
                    </a:xfrm>
                    <a:prstGeom prst="rect">
                      <a:avLst/>
                    </a:prstGeom>
                  </pic:spPr>
                </pic:pic>
              </a:graphicData>
            </a:graphic>
          </wp:inline>
        </w:drawing>
      </w:r>
    </w:p>
    <w:p>
      <w:pPr>
        <w:pStyle w:val="Normal"/>
        <w:jc w:val="center"/>
        <w:rPr>
          <w:rFonts w:cs="Helvetica"/>
          <w:sz w:val="20"/>
        </w:rPr>
      </w:pPr>
      <w:r>
        <w:rPr>
          <w:rFonts w:cs="Helvetica"/>
          <w:sz w:val="20"/>
        </w:rPr>
      </w:r>
    </w:p>
    <w:p>
      <w:pPr>
        <w:pStyle w:val="Normal"/>
        <w:jc w:val="both"/>
        <w:rPr>
          <w:rFonts w:ascii="Times New Roman" w:hAnsi="Times New Roman"/>
          <w:b/>
          <w:b/>
          <w:sz w:val="28"/>
          <w:szCs w:val="28"/>
        </w:rPr>
      </w:pPr>
      <w:r>
        <w:rPr>
          <w:rFonts w:ascii="Times New Roman" w:hAnsi="Times New Roman"/>
          <w:b/>
          <w:sz w:val="28"/>
          <w:szCs w:val="28"/>
        </w:rPr>
        <w:t xml:space="preserve">Heavenly ski area details: </w:t>
      </w:r>
    </w:p>
    <w:p>
      <w:pPr>
        <w:pStyle w:val="Normal"/>
        <w:jc w:val="both"/>
        <w:rPr>
          <w:rFonts w:ascii="Times New Roman" w:hAnsi="Times New Roman"/>
          <w:b/>
          <w:b/>
          <w:sz w:val="28"/>
          <w:szCs w:val="28"/>
        </w:rPr>
      </w:pPr>
      <w:r>
        <w:rPr>
          <w:rFonts w:ascii="Times New Roman" w:hAnsi="Times New Roman"/>
          <w:b/>
          <w:sz w:val="28"/>
          <w:szCs w:val="28"/>
        </w:rPr>
      </w:r>
    </w:p>
    <w:tbl>
      <w:tblPr>
        <w:tblStyle w:val="TableGrid"/>
        <w:tblW w:w="108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066"/>
        <w:gridCol w:w="365"/>
        <w:gridCol w:w="4369"/>
      </w:tblGrid>
      <w:tr>
        <w:trPr>
          <w:trHeight w:val="570" w:hRule="atLeast"/>
        </w:trPr>
        <w:tc>
          <w:tcPr>
            <w:tcW w:w="6066" w:type="dxa"/>
            <w:tcBorders>
              <w:top w:val="nil"/>
              <w:left w:val="nil"/>
              <w:bottom w:val="nil"/>
              <w:right w:val="nil"/>
            </w:tcBorders>
          </w:tcPr>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 xml:space="preserve">4,800 skiable acres </w:t>
            </w:r>
          </w:p>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3,500 vertical feet</w:t>
            </w:r>
          </w:p>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 xml:space="preserve">Base elevation: 7170 feet </w:t>
            </w:r>
          </w:p>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 xml:space="preserve">Summit elevation: 10,067 feet </w:t>
            </w:r>
          </w:p>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113 total trails</w:t>
            </w:r>
          </w:p>
          <w:p>
            <w:pPr>
              <w:pStyle w:val="Normal"/>
              <w:widowControl/>
              <w:spacing w:before="0" w:after="0"/>
              <w:jc w:val="left"/>
              <w:rPr>
                <w:rFonts w:ascii="Times New Roman" w:hAnsi="Times New Roman"/>
                <w:szCs w:val="24"/>
              </w:rPr>
            </w:pPr>
            <w:r>
              <w:rPr>
                <w:rFonts w:eastAsia="Times New Roman" w:cs="Times New Roman" w:ascii="Times New Roman" w:hAnsi="Times New Roman"/>
                <w:kern w:val="0"/>
                <w:szCs w:val="24"/>
                <w:lang w:val="en-US" w:eastAsia="en-US" w:bidi="ar-SA"/>
              </w:rPr>
            </w:r>
          </w:p>
          <w:p>
            <w:pPr>
              <w:pStyle w:val="ListParagraph"/>
              <w:widowControl/>
              <w:spacing w:before="0" w:after="160"/>
              <w:ind w:left="360" w:hanging="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r>
          </w:p>
        </w:tc>
        <w:tc>
          <w:tcPr>
            <w:tcW w:w="365" w:type="dxa"/>
            <w:tcBorders>
              <w:top w:val="nil"/>
              <w:left w:val="nil"/>
              <w:bottom w:val="nil"/>
              <w:right w:val="nil"/>
            </w:tcBorders>
          </w:tcPr>
          <w:p>
            <w:pPr>
              <w:pStyle w:val="Normal"/>
              <w:widowControl/>
              <w:spacing w:before="0" w:after="0"/>
              <w:jc w:val="both"/>
              <w:rPr>
                <w:rFonts w:ascii="Times New Roman" w:hAnsi="Times New Roman"/>
                <w:szCs w:val="24"/>
              </w:rPr>
            </w:pPr>
            <w:r>
              <w:rPr>
                <w:rFonts w:eastAsia="Times New Roman" w:cs="Times New Roman" w:ascii="Times New Roman" w:hAnsi="Times New Roman"/>
                <w:kern w:val="0"/>
                <w:szCs w:val="24"/>
                <w:lang w:val="en-US" w:eastAsia="en-US" w:bidi="ar-SA"/>
              </w:rPr>
            </w:r>
          </w:p>
        </w:tc>
        <w:tc>
          <w:tcPr>
            <w:tcW w:w="4369" w:type="dxa"/>
            <w:tcBorders>
              <w:top w:val="nil"/>
              <w:left w:val="nil"/>
              <w:bottom w:val="nil"/>
              <w:right w:val="nil"/>
            </w:tcBorders>
          </w:tcPr>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Trail breakdown: 7% Beginner. 60% Intermediate. 27% Advanced &amp; 5% Expert.</w:t>
            </w:r>
          </w:p>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28 Lifts including 2 gondolas &amp; tram, 2 six-packs, 8 Quads, 3 double chair, 5 triples, &amp; 8 surface lifts.</w:t>
            </w:r>
          </w:p>
          <w:p>
            <w:pPr>
              <w:pStyle w:val="ListParagraph"/>
              <w:widowControl/>
              <w:numPr>
                <w:ilvl w:val="0"/>
                <w:numId w:val="2"/>
              </w:numPr>
              <w:spacing w:before="0" w:after="160"/>
              <w:contextualSpacing/>
              <w:jc w:val="both"/>
              <w:rPr>
                <w:rFonts w:ascii="Times New Roman" w:hAnsi="Times New Roman" w:cs="Times New Roman"/>
                <w:sz w:val="24"/>
                <w:szCs w:val="24"/>
              </w:rPr>
            </w:pPr>
            <w:r>
              <w:rPr>
                <w:rFonts w:cs="Times New Roman" w:ascii="Times New Roman" w:hAnsi="Times New Roman"/>
                <w:kern w:val="0"/>
                <w:sz w:val="24"/>
                <w:szCs w:val="24"/>
                <w:lang w:val="en-US" w:eastAsia="en-US" w:bidi="ar-SA"/>
              </w:rPr>
              <w:t>Longest trail: 5.5 miles!</w:t>
            </w:r>
          </w:p>
        </w:tc>
      </w:tr>
    </w:tbl>
    <w:p>
      <w:pPr>
        <w:pStyle w:val="Normal"/>
        <w:spacing w:beforeAutospacing="1" w:afterAutospacing="1"/>
        <w:jc w:val="both"/>
        <w:rPr>
          <w:rFonts w:ascii="Times New Roman" w:hAnsi="Times New Roman"/>
          <w:szCs w:val="24"/>
        </w:rPr>
      </w:pPr>
      <w:r>
        <w:rPr>
          <w:rFonts w:ascii="Times New Roman" w:hAnsi="Times New Roman"/>
          <w:szCs w:val="24"/>
        </w:rPr>
        <w:t xml:space="preserve">Our stay at </w:t>
      </w:r>
      <w:r>
        <w:rPr>
          <w:rStyle w:val="StrongEmphasis"/>
          <w:rFonts w:ascii="Times New Roman" w:hAnsi="Times New Roman"/>
          <w:szCs w:val="24"/>
        </w:rPr>
        <w:t>Margaritaville Resort Lake Tahoe</w:t>
      </w:r>
      <w:r>
        <w:rPr>
          <w:rFonts w:ascii="Times New Roman" w:hAnsi="Times New Roman"/>
          <w:b/>
          <w:bCs/>
          <w:szCs w:val="24"/>
        </w:rPr>
        <w:t xml:space="preserve"> </w:t>
      </w:r>
      <w:r>
        <w:rPr>
          <w:rFonts w:ascii="Times New Roman" w:hAnsi="Times New Roman"/>
          <w:szCs w:val="24"/>
        </w:rPr>
        <w:t>, includes a one-hour welcome happy hour with light snacks. During the week, the hotel offers reduced happy hour drink prices, daily.  Heavenly’s gondola, just a short walk from the hotel, is your gateway to the slopes to start your day. At day’s end, simply drop your equipment at the rental shops, at ski lockers or the hotel’s ski-valet. Along the way are many great places, both indoor &amp; out, for a drink to soak up the last of the day’s sun &amp; fun. Then head to the hotel’s indoor pool, hot tub, sauna, fitness room, etc.  You will find the Lake Tahoe Resort Hotel to be a fun, social gathering spot, sitting in the middle of all the action.</w:t>
      </w:r>
    </w:p>
    <w:p>
      <w:pPr>
        <w:pStyle w:val="TableHeading"/>
        <w:spacing w:before="120" w:after="120"/>
        <w:rPr>
          <w:rFonts w:cs="Helvetica"/>
          <w:sz w:val="20"/>
        </w:rPr>
      </w:pPr>
      <w:r>
        <w:rPr>
          <w:rFonts w:cs="Helvetica"/>
          <w:sz w:val="20"/>
        </w:rPr>
        <w:t>The trip price includes:</w:t>
      </w:r>
    </w:p>
    <w:p>
      <w:pPr>
        <w:sectPr>
          <w:type w:val="nextPage"/>
          <w:pgSz w:w="12240" w:h="15840"/>
          <w:pgMar w:left="720" w:right="720" w:gutter="0" w:header="0" w:top="720" w:footer="0" w:bottom="720"/>
          <w:pgNumType w:fmt="decimal"/>
          <w:formProt w:val="false"/>
          <w:textDirection w:val="lrTb"/>
          <w:docGrid w:type="default" w:linePitch="600" w:charSpace="32768"/>
        </w:sectPr>
      </w:pPr>
    </w:p>
    <w:tbl>
      <w:tblPr>
        <w:tblStyle w:val="TableGrid"/>
        <w:tblW w:w="10800" w:type="dxa"/>
        <w:jc w:val="left"/>
        <w:tblInd w:w="0" w:type="dxa"/>
        <w:tblLayout w:type="fixed"/>
        <w:tblCellMar>
          <w:top w:w="0" w:type="dxa"/>
          <w:left w:w="115" w:type="dxa"/>
          <w:bottom w:w="0" w:type="dxa"/>
          <w:right w:w="115" w:type="dxa"/>
        </w:tblCellMar>
        <w:tblLook w:firstRow="1" w:noVBand="1" w:lastRow="0" w:firstColumn="1" w:lastColumn="0" w:noHBand="0" w:val="04a0"/>
      </w:tblPr>
      <w:tblGrid>
        <w:gridCol w:w="4909"/>
        <w:gridCol w:w="240"/>
        <w:gridCol w:w="5651"/>
      </w:tblGrid>
      <w:tr>
        <w:trPr>
          <w:trHeight w:val="1158" w:hRule="atLeast"/>
        </w:trPr>
        <w:tc>
          <w:tcPr>
            <w:tcW w:w="4909" w:type="dxa"/>
            <w:tcBorders>
              <w:top w:val="nil"/>
              <w:left w:val="nil"/>
              <w:bottom w:val="nil"/>
              <w:right w:val="nil"/>
            </w:tcBorders>
          </w:tcPr>
          <w:p>
            <w:pPr>
              <w:pStyle w:val="ListParagraph"/>
              <w:widowControl/>
              <w:numPr>
                <w:ilvl w:val="0"/>
                <w:numId w:val="3"/>
              </w:numPr>
              <w:spacing w:before="0" w:after="120"/>
              <w:contextualSpacing w:val="false"/>
              <w:jc w:val="left"/>
              <w:rPr>
                <w:rFonts w:ascii="Helvetica" w:hAnsi="Helvetica" w:cs="Helvetica"/>
                <w:sz w:val="20"/>
                <w:szCs w:val="20"/>
              </w:rPr>
            </w:pPr>
            <w:r>
              <w:rPr>
                <w:rFonts w:cs="Helvetica" w:ascii="Helvetica" w:hAnsi="Helvetica"/>
                <w:kern w:val="0"/>
                <w:sz w:val="20"/>
                <w:szCs w:val="20"/>
                <w:lang w:val="en-US" w:eastAsia="en-US" w:bidi="ar-SA"/>
              </w:rPr>
              <w:t>Transportation between Philly and Reno Airport on TBD (no air deduct $)</w:t>
            </w:r>
          </w:p>
          <w:p>
            <w:pPr>
              <w:pStyle w:val="ListParagraph"/>
              <w:widowControl/>
              <w:numPr>
                <w:ilvl w:val="0"/>
                <w:numId w:val="3"/>
              </w:numPr>
              <w:spacing w:before="0" w:after="120"/>
              <w:contextualSpacing w:val="false"/>
              <w:jc w:val="left"/>
              <w:rPr>
                <w:rFonts w:ascii="Helvetica" w:hAnsi="Helvetica" w:cs="Helvetica"/>
                <w:sz w:val="20"/>
                <w:szCs w:val="20"/>
              </w:rPr>
            </w:pPr>
            <w:r>
              <w:rPr>
                <w:rFonts w:cs="Helvetica" w:ascii="Helvetica" w:hAnsi="Helvetica"/>
                <w:kern w:val="0"/>
                <w:sz w:val="20"/>
                <w:szCs w:val="20"/>
                <w:lang w:val="en-US" w:eastAsia="en-US" w:bidi="ar-SA"/>
              </w:rPr>
              <w:t>Round-trip motor coach transportation between Reno Airport and Lake Tahoe Resort Hotel</w:t>
            </w:r>
          </w:p>
          <w:p>
            <w:pPr>
              <w:pStyle w:val="ListParagraph"/>
              <w:widowControl/>
              <w:numPr>
                <w:ilvl w:val="0"/>
                <w:numId w:val="3"/>
              </w:numPr>
              <w:spacing w:before="0" w:after="120"/>
              <w:contextualSpacing w:val="false"/>
              <w:jc w:val="left"/>
              <w:rPr>
                <w:rFonts w:ascii="Helvetica" w:hAnsi="Helvetica" w:cs="Helvetica"/>
                <w:sz w:val="20"/>
                <w:szCs w:val="20"/>
              </w:rPr>
            </w:pPr>
            <w:r>
              <w:rPr>
                <w:rFonts w:cs="Helvetica" w:ascii="Helvetica" w:hAnsi="Helvetica"/>
                <w:b/>
                <w:bCs/>
                <w:kern w:val="0"/>
                <w:sz w:val="20"/>
                <w:szCs w:val="20"/>
                <w:lang w:val="en-US" w:eastAsia="en-US" w:bidi="ar-SA"/>
              </w:rPr>
              <w:t xml:space="preserve">7 </w:t>
            </w:r>
            <w:r>
              <w:rPr>
                <w:rFonts w:cs="Helvetica" w:ascii="Helvetica" w:hAnsi="Helvetica"/>
                <w:kern w:val="0"/>
                <w:sz w:val="20"/>
                <w:szCs w:val="20"/>
                <w:lang w:val="en-US" w:eastAsia="en-US" w:bidi="ar-SA"/>
              </w:rPr>
              <w:t>nights lodging at the Lake Tahoe Resort Hotel with Queen &amp; King bed options.</w:t>
            </w:r>
          </w:p>
          <w:p>
            <w:pPr>
              <w:pStyle w:val="ListParagraph"/>
              <w:widowControl/>
              <w:numPr>
                <w:ilvl w:val="0"/>
                <w:numId w:val="3"/>
              </w:numPr>
              <w:shd w:val="clear" w:color="auto" w:fill="FFFFFF"/>
              <w:spacing w:before="0" w:after="120"/>
              <w:contextualSpacing w:val="false"/>
              <w:jc w:val="left"/>
              <w:rPr>
                <w:rFonts w:ascii="Helvetica" w:hAnsi="Helvetica" w:cs="Helvetica"/>
                <w:sz w:val="20"/>
                <w:szCs w:val="20"/>
              </w:rPr>
            </w:pPr>
            <w:r>
              <w:rPr>
                <w:rFonts w:cs="Helvetica" w:ascii="Helvetica" w:hAnsi="Helvetica"/>
                <w:kern w:val="0"/>
                <w:sz w:val="20"/>
                <w:szCs w:val="20"/>
                <w:lang w:val="en-US" w:eastAsia="en-US" w:bidi="ar-SA"/>
              </w:rPr>
              <w:t xml:space="preserve">Lift Tickets NOT included. Go to </w:t>
            </w:r>
            <w:hyperlink r:id="rId4">
              <w:r>
                <w:rPr>
                  <w:rStyle w:val="InternetLink"/>
                  <w:rFonts w:cs="Helvetica" w:ascii="Helvetica" w:hAnsi="Helvetica"/>
                  <w:kern w:val="0"/>
                  <w:sz w:val="20"/>
                  <w:szCs w:val="20"/>
                  <w:lang w:val="en-US" w:eastAsia="en-US" w:bidi="ar-SA"/>
                </w:rPr>
                <w:t>http://www.sportsamerica.com/epic-fallline</w:t>
              </w:r>
            </w:hyperlink>
            <w:r>
              <w:rPr>
                <w:rFonts w:cs="Helvetica" w:ascii="Helvetica" w:hAnsi="Helvetica"/>
                <w:kern w:val="0"/>
                <w:sz w:val="20"/>
                <w:szCs w:val="20"/>
                <w:lang w:val="en-US" w:eastAsia="en-US" w:bidi="ar-SA"/>
              </w:rPr>
              <w:t xml:space="preserve"> ($348 for 5-Day Pass)</w:t>
            </w:r>
          </w:p>
          <w:p>
            <w:pPr>
              <w:pStyle w:val="ListParagraph"/>
              <w:widowControl/>
              <w:shd w:val="clear" w:color="auto" w:fill="FFFFFF"/>
              <w:spacing w:before="0" w:after="120"/>
              <w:contextualSpacing w:val="false"/>
              <w:jc w:val="left"/>
              <w:rPr>
                <w:rFonts w:ascii="Helvetica" w:hAnsi="Helvetica" w:cs="Helvetica"/>
                <w:sz w:val="20"/>
                <w:szCs w:val="20"/>
              </w:rPr>
            </w:pPr>
            <w:r>
              <w:rPr>
                <w:kern w:val="0"/>
                <w:lang w:val="en-US" w:eastAsia="en-US" w:bidi="ar-SA"/>
              </w:rPr>
              <w:drawing>
                <wp:inline distT="0" distB="0" distL="0" distR="0">
                  <wp:extent cx="2514600" cy="723900"/>
                  <wp:effectExtent l="0" t="0" r="0" b="0"/>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5"/>
                          <a:stretch>
                            <a:fillRect/>
                          </a:stretch>
                        </pic:blipFill>
                        <pic:spPr bwMode="auto">
                          <a:xfrm>
                            <a:off x="0" y="0"/>
                            <a:ext cx="2514600" cy="723900"/>
                          </a:xfrm>
                          <a:prstGeom prst="rect">
                            <a:avLst/>
                          </a:prstGeom>
                        </pic:spPr>
                      </pic:pic>
                    </a:graphicData>
                  </a:graphic>
                </wp:inline>
              </w:drawing>
            </w:r>
          </w:p>
        </w:tc>
        <w:tc>
          <w:tcPr>
            <w:tcW w:w="240" w:type="dxa"/>
            <w:tcBorders>
              <w:top w:val="nil"/>
              <w:left w:val="nil"/>
              <w:bottom w:val="nil"/>
              <w:right w:val="nil"/>
            </w:tcBorders>
          </w:tcPr>
          <w:p>
            <w:pPr>
              <w:pStyle w:val="TableHeading"/>
              <w:widowControl/>
              <w:spacing w:before="120" w:after="120"/>
              <w:rPr>
                <w:rFonts w:cs="Helvetica"/>
                <w:sz w:val="20"/>
              </w:rPr>
            </w:pPr>
            <w:r>
              <w:rPr>
                <w:rFonts w:eastAsia="Times New Roman" w:cs="Helvetica"/>
                <w:kern w:val="0"/>
                <w:sz w:val="20"/>
                <w:szCs w:val="20"/>
                <w:lang w:val="en-US" w:eastAsia="en-US" w:bidi="ar-SA"/>
              </w:rPr>
            </w:r>
          </w:p>
        </w:tc>
        <w:tc>
          <w:tcPr>
            <w:tcW w:w="5651" w:type="dxa"/>
            <w:tcBorders>
              <w:top w:val="nil"/>
              <w:left w:val="nil"/>
              <w:bottom w:val="nil"/>
              <w:right w:val="nil"/>
            </w:tcBorders>
          </w:tcPr>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kern w:val="0"/>
                <w:sz w:val="20"/>
                <w:szCs w:val="20"/>
                <w:lang w:val="en-US" w:eastAsia="en-US" w:bidi="ar-SA"/>
              </w:rPr>
              <w:t xml:space="preserve">Welcome Happy Hour Reception </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Group Welcome Party: Sunday</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Après Race Registration Party: Monday</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Ski Northstar includes lunch: Tuesday</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Mid-Week Gala: Dinner &amp; Drinks!</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VIP Mountain Tour</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Optional Non-Ski Excursions available</w:t>
            </w:r>
          </w:p>
          <w:p>
            <w:pPr>
              <w:pStyle w:val="ListParagraph"/>
              <w:widowControl/>
              <w:numPr>
                <w:ilvl w:val="0"/>
                <w:numId w:val="3"/>
              </w:numPr>
              <w:shd w:val="clear" w:color="auto" w:fill="FFFFFF"/>
              <w:spacing w:before="0" w:after="120"/>
              <w:contextualSpacing w:val="false"/>
              <w:jc w:val="left"/>
              <w:rPr>
                <w:rFonts w:ascii="Helvetica" w:hAnsi="Helvetica" w:cs="Helvetica"/>
                <w:color w:val="000000"/>
                <w:sz w:val="20"/>
                <w:szCs w:val="20"/>
              </w:rPr>
            </w:pPr>
            <w:r>
              <w:rPr>
                <w:rFonts w:cs="Helvetica" w:ascii="Helvetica" w:hAnsi="Helvetica"/>
                <w:color w:val="000000"/>
                <w:kern w:val="0"/>
                <w:sz w:val="20"/>
                <w:szCs w:val="20"/>
                <w:lang w:val="en-US" w:eastAsia="en-US" w:bidi="ar-SA"/>
              </w:rPr>
              <w:t>Custom ESPC Trip Souvenir</w:t>
            </w:r>
          </w:p>
          <w:p>
            <w:pPr>
              <w:pStyle w:val="ListParagraph"/>
              <w:widowControl/>
              <w:numPr>
                <w:ilvl w:val="0"/>
                <w:numId w:val="3"/>
              </w:numPr>
              <w:shd w:val="clear" w:color="auto" w:fill="FFFFFF"/>
              <w:spacing w:before="0" w:after="120"/>
              <w:contextualSpacing w:val="false"/>
              <w:jc w:val="left"/>
              <w:rPr>
                <w:rFonts w:ascii="Helvetica" w:hAnsi="Helvetica" w:cs="Helvetica"/>
                <w:sz w:val="20"/>
                <w:szCs w:val="20"/>
              </w:rPr>
            </w:pPr>
            <w:r>
              <w:rPr>
                <w:rFonts w:cs="Helvetica" w:ascii="Helvetica" w:hAnsi="Helvetica"/>
                <w:kern w:val="0"/>
                <w:sz w:val="20"/>
                <w:szCs w:val="20"/>
                <w:lang w:val="en-US" w:eastAsia="en-US" w:bidi="ar-SA"/>
              </w:rPr>
              <w:t>Fall Line Ski Club personal luggage tags</w:t>
            </w:r>
          </w:p>
        </w:tc>
      </w:tr>
    </w:tbl>
    <w:p>
      <w:pPr>
        <w:sectPr>
          <w:type w:val="continuous"/>
          <w:pgSz w:w="12240" w:h="15840"/>
          <w:pgMar w:left="720" w:right="720" w:gutter="0" w:header="0" w:top="720" w:footer="0" w:bottom="720"/>
          <w:pgNumType w:fmt="decimal"/>
          <w:formProt w:val="false"/>
          <w:textDirection w:val="lrTb"/>
          <w:docGrid w:type="default" w:linePitch="600" w:charSpace="32768"/>
        </w:sectPr>
      </w:pPr>
    </w:p>
    <w:p>
      <w:pPr>
        <w:pStyle w:val="Normal"/>
        <w:rPr>
          <w:b/>
          <w:b/>
          <w:color w:val="FF0000"/>
          <w:sz w:val="20"/>
        </w:rPr>
      </w:pPr>
      <w:r>
        <w:rPr>
          <w:b/>
          <w:color w:val="FF0000"/>
          <w:sz w:val="20"/>
        </w:rPr>
      </w:r>
    </w:p>
    <w:p>
      <w:pPr>
        <w:sectPr>
          <w:type w:val="continuous"/>
          <w:pgSz w:w="12240" w:h="15840"/>
          <w:pgMar w:left="720" w:right="720" w:gutter="0" w:header="0" w:top="720" w:footer="0" w:bottom="720"/>
          <w:cols w:num="2" w:space="720" w:equalWidth="true" w:sep="false"/>
          <w:formProt w:val="false"/>
          <w:textDirection w:val="lrTb"/>
          <w:docGrid w:type="default" w:linePitch="600" w:charSpace="32768"/>
        </w:sectPr>
      </w:pP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7"/>
        <w:gridCol w:w="1080"/>
        <w:gridCol w:w="1350"/>
        <w:gridCol w:w="1440"/>
        <w:gridCol w:w="1531"/>
        <w:gridCol w:w="1079"/>
        <w:gridCol w:w="2161"/>
        <w:gridCol w:w="1528"/>
      </w:tblGrid>
      <w:tr>
        <w:trPr>
          <w:trHeight w:val="20" w:hRule="atLeast"/>
          <w:cantSplit w:val="true"/>
        </w:trPr>
        <w:tc>
          <w:tcPr>
            <w:tcW w:w="647"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rFonts w:cs="Helvetica"/>
                <w:sz w:val="20"/>
              </w:rPr>
            </w:pPr>
            <w:r>
              <w:rPr>
                <w:rFonts w:cs="Helvetica"/>
                <w:sz w:val="20"/>
              </w:rPr>
              <w:t>Flight Schedule</w:t>
            </w:r>
          </w:p>
        </w:tc>
        <w:tc>
          <w:tcPr>
            <w:tcW w:w="2430" w:type="dxa"/>
            <w:gridSpan w:val="2"/>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rFonts w:cs="Helvetica"/>
                <w:sz w:val="20"/>
                <w:u w:val="none"/>
              </w:rPr>
            </w:pPr>
            <w:r>
              <w:rPr>
                <w:rFonts w:cs="Helvetica"/>
                <w:sz w:val="20"/>
                <w:u w:val="none"/>
              </w:rPr>
              <w:t>Date</w:t>
            </w:r>
          </w:p>
        </w:tc>
        <w:tc>
          <w:tcPr>
            <w:tcW w:w="1440"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rFonts w:cs="Helvetica"/>
                <w:sz w:val="20"/>
                <w:u w:val="none"/>
              </w:rPr>
            </w:pPr>
            <w:r>
              <w:rPr>
                <w:rFonts w:cs="Helvetica"/>
                <w:sz w:val="20"/>
                <w:u w:val="none"/>
              </w:rPr>
              <w:t>Airline</w:t>
            </w:r>
          </w:p>
        </w:tc>
        <w:tc>
          <w:tcPr>
            <w:tcW w:w="1531"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rFonts w:cs="Helvetica"/>
                <w:sz w:val="20"/>
                <w:u w:val="none"/>
              </w:rPr>
            </w:pPr>
            <w:r>
              <w:rPr>
                <w:rFonts w:cs="Helvetica"/>
                <w:sz w:val="20"/>
                <w:u w:val="none"/>
              </w:rPr>
              <w:t>Depart</w:t>
            </w:r>
          </w:p>
        </w:tc>
        <w:tc>
          <w:tcPr>
            <w:tcW w:w="1079"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rFonts w:cs="Helvetica"/>
                <w:sz w:val="20"/>
                <w:u w:val="none"/>
              </w:rPr>
            </w:pPr>
            <w:r>
              <w:rPr>
                <w:rFonts w:cs="Helvetica"/>
                <w:sz w:val="20"/>
                <w:u w:val="none"/>
              </w:rPr>
              <w:t>Time</w:t>
            </w:r>
          </w:p>
        </w:tc>
        <w:tc>
          <w:tcPr>
            <w:tcW w:w="2161"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40" w:after="20"/>
              <w:jc w:val="center"/>
              <w:rPr>
                <w:rFonts w:cs="Helvetica"/>
                <w:sz w:val="20"/>
                <w:u w:val="none"/>
              </w:rPr>
            </w:pPr>
            <w:r>
              <w:rPr>
                <w:rFonts w:cs="Helvetica"/>
                <w:sz w:val="20"/>
                <w:u w:val="none"/>
              </w:rPr>
              <w:t>Arrive</w:t>
            </w:r>
          </w:p>
        </w:tc>
        <w:tc>
          <w:tcPr>
            <w:tcW w:w="1528" w:type="dxa"/>
            <w:tcBorders>
              <w:top w:val="single" w:sz="4" w:space="0" w:color="000000"/>
              <w:left w:val="single" w:sz="6" w:space="0" w:color="000000"/>
              <w:bottom w:val="single" w:sz="6" w:space="0" w:color="000000"/>
              <w:right w:val="single" w:sz="4" w:space="0" w:color="000000"/>
            </w:tcBorders>
            <w:vAlign w:val="bottom"/>
          </w:tcPr>
          <w:p>
            <w:pPr>
              <w:pStyle w:val="ColumnTitle"/>
              <w:widowControl w:val="false"/>
              <w:spacing w:before="40" w:after="20"/>
              <w:jc w:val="center"/>
              <w:rPr>
                <w:rFonts w:cs="Helvetica"/>
                <w:sz w:val="20"/>
                <w:u w:val="none"/>
              </w:rPr>
            </w:pPr>
            <w:r>
              <w:rPr>
                <w:rFonts w:cs="Helvetica"/>
                <w:sz w:val="20"/>
                <w:u w:val="none"/>
              </w:rPr>
              <w:t>Time</w:t>
            </w:r>
          </w:p>
        </w:tc>
      </w:tr>
      <w:tr>
        <w:trPr>
          <w:trHeight w:val="220" w:hRule="exact"/>
          <w:cantSplit w:val="true"/>
        </w:trPr>
        <w:tc>
          <w:tcPr>
            <w:tcW w:w="647" w:type="dxa"/>
            <w:vMerge w:val="continue"/>
            <w:tcBorders>
              <w:top w:val="single" w:sz="6" w:space="0" w:color="000000"/>
              <w:left w:val="single" w:sz="4" w:space="0" w:color="000000"/>
              <w:bottom w:val="single" w:sz="6" w:space="0" w:color="000000"/>
              <w:right w:val="single" w:sz="6" w:space="0" w:color="000000"/>
            </w:tcBorders>
          </w:tcPr>
          <w:p>
            <w:pPr>
              <w:pStyle w:val="Normal"/>
              <w:widowControl w:val="false"/>
              <w:rPr>
                <w:rFonts w:cs="Helvetica"/>
                <w:sz w:val="20"/>
              </w:rPr>
            </w:pPr>
            <w:r>
              <w:rPr>
                <w:rFonts w:cs="Helvetica"/>
                <w:sz w:val="20"/>
              </w:rPr>
            </w:r>
          </w:p>
        </w:tc>
        <w:tc>
          <w:tcPr>
            <w:tcW w:w="2430" w:type="dxa"/>
            <w:gridSpan w:val="2"/>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cs="Helvetica"/>
                <w:sz w:val="20"/>
              </w:rPr>
            </w:pPr>
            <w:r>
              <w:rPr>
                <w:rFonts w:cs="Helvetica"/>
                <w:sz w:val="20"/>
              </w:rPr>
              <w:t>Saturday, January 27</w:t>
            </w:r>
            <w:r>
              <w:rPr>
                <w:rFonts w:cs="Helvetica"/>
                <w:sz w:val="20"/>
                <w:vertAlign w:val="superscript"/>
              </w:rPr>
              <w:t>th</w:t>
            </w:r>
            <w:r>
              <w:rPr>
                <w:rFonts w:cs="Helvetica"/>
                <w:sz w:val="20"/>
              </w:rPr>
              <w:t xml:space="preserve">  </w:t>
            </w:r>
          </w:p>
        </w:tc>
        <w:tc>
          <w:tcPr>
            <w:tcW w:w="1440"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r>
          </w:p>
        </w:tc>
        <w:tc>
          <w:tcPr>
            <w:tcW w:w="1531"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Philly</w:t>
            </w:r>
          </w:p>
        </w:tc>
        <w:tc>
          <w:tcPr>
            <w:tcW w:w="1079"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r>
          </w:p>
        </w:tc>
        <w:tc>
          <w:tcPr>
            <w:tcW w:w="2161"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Reno</w:t>
            </w:r>
          </w:p>
        </w:tc>
        <w:tc>
          <w:tcPr>
            <w:tcW w:w="1528" w:type="dxa"/>
            <w:tcBorders>
              <w:top w:val="single" w:sz="6" w:space="0" w:color="000000"/>
              <w:left w:val="single" w:sz="6" w:space="0" w:color="000000"/>
              <w:bottom w:val="single" w:sz="6" w:space="0" w:color="000000"/>
              <w:right w:val="single" w:sz="4" w:space="0" w:color="000000"/>
            </w:tcBorders>
            <w:vAlign w:val="bottom"/>
          </w:tcPr>
          <w:p>
            <w:pPr>
              <w:pStyle w:val="Normal"/>
              <w:widowControl w:val="false"/>
              <w:jc w:val="center"/>
              <w:rPr>
                <w:rFonts w:cs="Helvetica"/>
                <w:sz w:val="20"/>
              </w:rPr>
            </w:pPr>
            <w:r>
              <w:rPr>
                <w:rFonts w:cs="Helvetica"/>
                <w:sz w:val="20"/>
              </w:rPr>
            </w:r>
          </w:p>
        </w:tc>
      </w:tr>
      <w:tr>
        <w:trPr>
          <w:trHeight w:val="220" w:hRule="exact"/>
          <w:cantSplit w:val="true"/>
        </w:trPr>
        <w:tc>
          <w:tcPr>
            <w:tcW w:w="647" w:type="dxa"/>
            <w:vMerge w:val="continue"/>
            <w:tcBorders>
              <w:top w:val="single" w:sz="6" w:space="0" w:color="000000"/>
              <w:left w:val="single" w:sz="4" w:space="0" w:color="000000"/>
              <w:bottom w:val="single" w:sz="6" w:space="0" w:color="000000"/>
              <w:right w:val="single" w:sz="6" w:space="0" w:color="000000"/>
            </w:tcBorders>
          </w:tcPr>
          <w:p>
            <w:pPr>
              <w:pStyle w:val="Normal"/>
              <w:widowControl w:val="false"/>
              <w:rPr>
                <w:rFonts w:cs="Helvetica"/>
                <w:sz w:val="20"/>
              </w:rPr>
            </w:pPr>
            <w:r>
              <w:rPr>
                <w:rFonts w:cs="Helvetica"/>
                <w:sz w:val="20"/>
              </w:rPr>
            </w:r>
          </w:p>
        </w:tc>
        <w:tc>
          <w:tcPr>
            <w:tcW w:w="2430" w:type="dxa"/>
            <w:gridSpan w:val="2"/>
            <w:tcBorders>
              <w:top w:val="single" w:sz="6" w:space="0" w:color="000000"/>
              <w:left w:val="single" w:sz="6" w:space="0" w:color="000000"/>
              <w:bottom w:val="single" w:sz="6" w:space="0" w:color="000000"/>
              <w:right w:val="single" w:sz="6" w:space="0" w:color="000000"/>
            </w:tcBorders>
            <w:vAlign w:val="bottom"/>
          </w:tcPr>
          <w:p>
            <w:pPr>
              <w:pStyle w:val="Normal"/>
              <w:widowControl w:val="false"/>
              <w:rPr>
                <w:rFonts w:cs="Helvetica"/>
                <w:sz w:val="20"/>
              </w:rPr>
            </w:pPr>
            <w:r>
              <w:rPr>
                <w:rFonts w:cs="Helvetica"/>
                <w:sz w:val="20"/>
              </w:rPr>
              <w:t>Saturday, February 3</w:t>
            </w:r>
            <w:r>
              <w:rPr>
                <w:rFonts w:cs="Helvetica"/>
                <w:sz w:val="20"/>
                <w:vertAlign w:val="superscript"/>
              </w:rPr>
              <w:t>rd</w:t>
            </w:r>
            <w:r>
              <w:rPr>
                <w:rFonts w:cs="Helvetica"/>
                <w:sz w:val="20"/>
              </w:rPr>
              <w:t xml:space="preserve"> </w:t>
            </w:r>
          </w:p>
        </w:tc>
        <w:tc>
          <w:tcPr>
            <w:tcW w:w="1440"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r>
          </w:p>
        </w:tc>
        <w:tc>
          <w:tcPr>
            <w:tcW w:w="1531"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Reno</w:t>
            </w:r>
          </w:p>
        </w:tc>
        <w:tc>
          <w:tcPr>
            <w:tcW w:w="1079"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r>
          </w:p>
        </w:tc>
        <w:tc>
          <w:tcPr>
            <w:tcW w:w="2161" w:type="dxa"/>
            <w:tcBorders>
              <w:top w:val="single" w:sz="6" w:space="0" w:color="000000"/>
              <w:left w:val="single" w:sz="6" w:space="0" w:color="000000"/>
              <w:bottom w:val="single" w:sz="6" w:space="0" w:color="000000"/>
              <w:right w:val="single" w:sz="6" w:space="0" w:color="000000"/>
            </w:tcBorders>
            <w:vAlign w:val="bottom"/>
          </w:tcPr>
          <w:p>
            <w:pPr>
              <w:pStyle w:val="Normal"/>
              <w:widowControl w:val="false"/>
              <w:jc w:val="center"/>
              <w:rPr>
                <w:rFonts w:cs="Helvetica"/>
                <w:sz w:val="20"/>
              </w:rPr>
            </w:pPr>
            <w:r>
              <w:rPr>
                <w:rFonts w:cs="Helvetica"/>
                <w:sz w:val="20"/>
              </w:rPr>
              <w:t>Philly</w:t>
            </w:r>
          </w:p>
        </w:tc>
        <w:tc>
          <w:tcPr>
            <w:tcW w:w="1528" w:type="dxa"/>
            <w:tcBorders>
              <w:top w:val="single" w:sz="6" w:space="0" w:color="000000"/>
              <w:left w:val="single" w:sz="6" w:space="0" w:color="000000"/>
              <w:bottom w:val="single" w:sz="6" w:space="0" w:color="000000"/>
              <w:right w:val="single" w:sz="4" w:space="0" w:color="000000"/>
            </w:tcBorders>
            <w:vAlign w:val="bottom"/>
          </w:tcPr>
          <w:p>
            <w:pPr>
              <w:pStyle w:val="Normal"/>
              <w:widowControl w:val="false"/>
              <w:jc w:val="center"/>
              <w:rPr>
                <w:rFonts w:cs="Helvetica"/>
                <w:sz w:val="20"/>
              </w:rPr>
            </w:pPr>
            <w:r>
              <w:rPr>
                <w:rFonts w:cs="Helvetica"/>
                <w:sz w:val="20"/>
              </w:rPr>
            </w:r>
          </w:p>
        </w:tc>
      </w:tr>
      <w:tr>
        <w:trPr>
          <w:trHeight w:val="366" w:hRule="exact"/>
          <w:cantSplit w:val="true"/>
        </w:trPr>
        <w:tc>
          <w:tcPr>
            <w:tcW w:w="647"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080" w:type="dxa"/>
            <w:tcBorders>
              <w:top w:val="single" w:sz="6" w:space="0" w:color="000000"/>
              <w:left w:val="single" w:sz="6" w:space="0" w:color="000000"/>
              <w:bottom w:val="single" w:sz="4" w:space="0" w:color="000000"/>
              <w:right w:val="single" w:sz="4" w:space="0" w:color="000000"/>
            </w:tcBorders>
          </w:tcPr>
          <w:p>
            <w:pPr>
              <w:pStyle w:val="FinePrint"/>
              <w:widowControl w:val="false"/>
              <w:spacing w:before="40" w:after="20"/>
              <w:jc w:val="both"/>
              <w:rPr>
                <w:rFonts w:ascii="Helvetica" w:hAnsi="Helvetica" w:cs="Helvetica"/>
                <w:b/>
                <w:b/>
                <w:bCs/>
                <w:color w:val="FF0000"/>
              </w:rPr>
            </w:pPr>
            <w:r>
              <w:rPr>
                <w:rFonts w:cs="Helvetica" w:ascii="Helvetica" w:hAnsi="Helvetica"/>
                <w:b/>
                <w:bCs/>
                <w:color w:val="FF0000"/>
              </w:rPr>
            </w:r>
          </w:p>
        </w:tc>
        <w:tc>
          <w:tcPr>
            <w:tcW w:w="1350" w:type="dxa"/>
            <w:tcBorders/>
          </w:tcPr>
          <w:p>
            <w:pPr>
              <w:pStyle w:val="Normal"/>
              <w:widowControl w:val="false"/>
              <w:rPr/>
            </w:pPr>
            <w:r>
              <w:rPr/>
            </w:r>
          </w:p>
        </w:tc>
        <w:tc>
          <w:tcPr>
            <w:tcW w:w="1440" w:type="dxa"/>
            <w:tcBorders/>
          </w:tcPr>
          <w:p>
            <w:pPr>
              <w:pStyle w:val="Normal"/>
              <w:widowControl w:val="false"/>
              <w:rPr/>
            </w:pPr>
            <w:r>
              <w:rPr/>
            </w:r>
          </w:p>
        </w:tc>
        <w:tc>
          <w:tcPr>
            <w:tcW w:w="1531" w:type="dxa"/>
            <w:tcBorders/>
          </w:tcPr>
          <w:p>
            <w:pPr>
              <w:pStyle w:val="Normal"/>
              <w:widowControl w:val="false"/>
              <w:rPr/>
            </w:pPr>
            <w:r>
              <w:rPr/>
            </w:r>
          </w:p>
        </w:tc>
        <w:tc>
          <w:tcPr>
            <w:tcW w:w="1079" w:type="dxa"/>
            <w:tcBorders/>
          </w:tcPr>
          <w:p>
            <w:pPr>
              <w:pStyle w:val="Normal"/>
              <w:widowControl w:val="false"/>
              <w:rPr/>
            </w:pPr>
            <w:r>
              <w:rPr/>
            </w:r>
          </w:p>
        </w:tc>
        <w:tc>
          <w:tcPr>
            <w:tcW w:w="2161" w:type="dxa"/>
            <w:tcBorders/>
          </w:tcPr>
          <w:p>
            <w:pPr>
              <w:pStyle w:val="Normal"/>
              <w:widowControl w:val="false"/>
              <w:rPr/>
            </w:pPr>
            <w:r>
              <w:rPr/>
            </w:r>
          </w:p>
        </w:tc>
        <w:tc>
          <w:tcPr>
            <w:tcW w:w="1528" w:type="dxa"/>
            <w:tcBorders/>
          </w:tcPr>
          <w:p>
            <w:pPr>
              <w:pStyle w:val="Normal"/>
              <w:widowControl w:val="false"/>
              <w:rPr/>
            </w:pPr>
            <w:r>
              <w:rPr/>
            </w:r>
          </w:p>
        </w:tc>
      </w:tr>
    </w:tbl>
    <w:p>
      <w:pPr>
        <w:pStyle w:val="BodySansClosedJustified"/>
        <w:jc w:val="left"/>
        <w:rPr>
          <w:rFonts w:cs="Helvetica"/>
        </w:rPr>
      </w:pPr>
      <w:r>
        <w:rPr>
          <w:rFonts w:cs="Helvetica"/>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7"/>
        <w:gridCol w:w="1778"/>
        <w:gridCol w:w="1890"/>
        <w:gridCol w:w="6502"/>
      </w:tblGrid>
      <w:tr>
        <w:trPr>
          <w:cantSplit w:val="true"/>
        </w:trPr>
        <w:tc>
          <w:tcPr>
            <w:tcW w:w="647"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rFonts w:cs="Helvetica"/>
                <w:b w:val="false"/>
                <w:b w:val="false"/>
                <w:sz w:val="20"/>
                <w:u w:val="single"/>
              </w:rPr>
            </w:pPr>
            <w:r>
              <w:rPr>
                <w:rFonts w:cs="Helvetica"/>
                <w:sz w:val="20"/>
              </w:rPr>
              <w:t>Hotel Info.</w:t>
            </w:r>
          </w:p>
        </w:tc>
        <w:tc>
          <w:tcPr>
            <w:tcW w:w="1778" w:type="dxa"/>
            <w:tcBorders>
              <w:top w:val="single" w:sz="4" w:space="0" w:color="000000"/>
              <w:left w:val="single" w:sz="6" w:space="0" w:color="000000"/>
              <w:bottom w:val="single" w:sz="6" w:space="0" w:color="000000"/>
              <w:right w:val="single" w:sz="6" w:space="0" w:color="000000"/>
            </w:tcBorders>
            <w:vAlign w:val="bottom"/>
          </w:tcPr>
          <w:p>
            <w:pPr>
              <w:pStyle w:val="ColumnTitle"/>
              <w:widowControl w:val="false"/>
              <w:spacing w:before="60" w:after="20"/>
              <w:jc w:val="center"/>
              <w:rPr>
                <w:rFonts w:cs="Helvetica"/>
                <w:sz w:val="20"/>
                <w:u w:val="none"/>
              </w:rPr>
            </w:pPr>
            <w:r>
              <w:rPr>
                <w:rFonts w:cs="Helvetica"/>
                <w:sz w:val="20"/>
                <w:u w:val="none"/>
              </w:rPr>
              <w:t>Check-In Date</w:t>
            </w:r>
          </w:p>
        </w:tc>
        <w:tc>
          <w:tcPr>
            <w:tcW w:w="1890" w:type="dxa"/>
            <w:tcBorders>
              <w:top w:val="single" w:sz="4" w:space="0" w:color="000000"/>
              <w:left w:val="single" w:sz="6" w:space="0" w:color="000000"/>
              <w:bottom w:val="single" w:sz="6" w:space="0" w:color="000000"/>
              <w:right w:val="single" w:sz="6" w:space="0" w:color="000000"/>
            </w:tcBorders>
          </w:tcPr>
          <w:p>
            <w:pPr>
              <w:pStyle w:val="ColumnTitle"/>
              <w:widowControl w:val="false"/>
              <w:spacing w:before="60" w:after="20"/>
              <w:jc w:val="center"/>
              <w:rPr>
                <w:rFonts w:cs="Helvetica"/>
                <w:sz w:val="20"/>
                <w:u w:val="none"/>
              </w:rPr>
            </w:pPr>
            <w:r>
              <w:rPr>
                <w:rFonts w:cs="Helvetica"/>
                <w:sz w:val="20"/>
                <w:u w:val="none"/>
              </w:rPr>
              <w:t>Check-Out Date</w:t>
            </w:r>
          </w:p>
        </w:tc>
        <w:tc>
          <w:tcPr>
            <w:tcW w:w="6502" w:type="dxa"/>
            <w:tcBorders>
              <w:top w:val="single" w:sz="4" w:space="0" w:color="000000"/>
              <w:left w:val="single" w:sz="6" w:space="0" w:color="000000"/>
              <w:bottom w:val="single" w:sz="6" w:space="0" w:color="000000"/>
              <w:right w:val="single" w:sz="4" w:space="0" w:color="000000"/>
            </w:tcBorders>
            <w:vAlign w:val="bottom"/>
          </w:tcPr>
          <w:p>
            <w:pPr>
              <w:pStyle w:val="ColumnTitle"/>
              <w:widowControl w:val="false"/>
              <w:spacing w:before="60" w:after="20"/>
              <w:jc w:val="center"/>
              <w:rPr>
                <w:rFonts w:cs="Helvetica"/>
                <w:sz w:val="20"/>
                <w:u w:val="none"/>
              </w:rPr>
            </w:pPr>
            <w:r>
              <w:rPr>
                <w:rFonts w:cs="Helvetica"/>
                <w:sz w:val="20"/>
                <w:u w:val="none"/>
              </w:rPr>
              <w:t>Hotel Address and Phone Number</w:t>
            </w:r>
          </w:p>
        </w:tc>
      </w:tr>
      <w:tr>
        <w:trPr>
          <w:trHeight w:val="543" w:hRule="atLeast"/>
          <w:cantSplit w:val="true"/>
        </w:trPr>
        <w:tc>
          <w:tcPr>
            <w:tcW w:w="647"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778" w:type="dxa"/>
            <w:tcBorders>
              <w:top w:val="single" w:sz="6" w:space="0" w:color="000000"/>
              <w:left w:val="single" w:sz="6" w:space="0" w:color="000000"/>
              <w:bottom w:val="single" w:sz="4" w:space="0" w:color="000000"/>
              <w:right w:val="single" w:sz="6" w:space="0" w:color="000000"/>
            </w:tcBorders>
            <w:vAlign w:val="center"/>
          </w:tcPr>
          <w:p>
            <w:pPr>
              <w:pStyle w:val="PaymentSchedule"/>
              <w:widowControl w:val="false"/>
              <w:spacing w:before="20" w:after="20"/>
              <w:rPr>
                <w:rFonts w:cs="Helvetica"/>
                <w:sz w:val="20"/>
              </w:rPr>
            </w:pPr>
            <w:r>
              <w:rPr>
                <w:rFonts w:cs="Helvetica"/>
                <w:sz w:val="20"/>
              </w:rPr>
              <w:t>January 27, 2024</w:t>
            </w:r>
          </w:p>
        </w:tc>
        <w:tc>
          <w:tcPr>
            <w:tcW w:w="1890" w:type="dxa"/>
            <w:tcBorders>
              <w:top w:val="single" w:sz="6" w:space="0" w:color="000000"/>
              <w:left w:val="single" w:sz="6" w:space="0" w:color="000000"/>
              <w:bottom w:val="single" w:sz="4" w:space="0" w:color="000000"/>
              <w:right w:val="single" w:sz="6" w:space="0" w:color="000000"/>
            </w:tcBorders>
            <w:vAlign w:val="center"/>
          </w:tcPr>
          <w:p>
            <w:pPr>
              <w:pStyle w:val="PaymentSchedule"/>
              <w:widowControl w:val="false"/>
              <w:spacing w:before="20" w:after="20"/>
              <w:jc w:val="center"/>
              <w:rPr>
                <w:rFonts w:cs="Helvetica"/>
                <w:sz w:val="20"/>
              </w:rPr>
            </w:pPr>
            <w:r>
              <w:rPr>
                <w:rFonts w:cs="Helvetica"/>
                <w:sz w:val="20"/>
              </w:rPr>
              <w:t>February 3, 2024</w:t>
            </w:r>
          </w:p>
        </w:tc>
        <w:tc>
          <w:tcPr>
            <w:tcW w:w="6502" w:type="dxa"/>
            <w:tcBorders>
              <w:top w:val="single" w:sz="6" w:space="0" w:color="000000"/>
              <w:left w:val="single" w:sz="6" w:space="0" w:color="000000"/>
              <w:bottom w:val="single" w:sz="4" w:space="0" w:color="000000"/>
              <w:right w:val="single" w:sz="4" w:space="0" w:color="000000"/>
            </w:tcBorders>
            <w:vAlign w:val="center"/>
          </w:tcPr>
          <w:p>
            <w:pPr>
              <w:pStyle w:val="PaymentSchedule"/>
              <w:widowControl w:val="false"/>
              <w:spacing w:before="20" w:after="20"/>
              <w:jc w:val="center"/>
              <w:rPr>
                <w:rFonts w:cs="Helvetica"/>
                <w:sz w:val="20"/>
              </w:rPr>
            </w:pPr>
            <w:r>
              <w:rPr>
                <w:rFonts w:cs="Helvetica"/>
                <w:sz w:val="20"/>
              </w:rPr>
              <w:t>Lake Tahoe Resort Hotel</w:t>
            </w:r>
          </w:p>
          <w:p>
            <w:pPr>
              <w:pStyle w:val="PaymentSchedule"/>
              <w:widowControl w:val="false"/>
              <w:jc w:val="center"/>
              <w:rPr>
                <w:rFonts w:cs="Helvetica"/>
                <w:sz w:val="20"/>
              </w:rPr>
            </w:pPr>
            <w:r>
              <w:rPr>
                <w:rFonts w:cs="Helvetica"/>
                <w:sz w:val="20"/>
              </w:rPr>
              <w:t>4130 Lake Tahoe, CA 96150</w:t>
            </w:r>
          </w:p>
          <w:p>
            <w:pPr>
              <w:pStyle w:val="PaymentSchedule"/>
              <w:widowControl w:val="false"/>
              <w:jc w:val="center"/>
              <w:rPr>
                <w:rFonts w:cs="Helvetica"/>
                <w:sz w:val="20"/>
              </w:rPr>
            </w:pPr>
            <w:r>
              <w:rPr>
                <w:rFonts w:cs="Helvetica"/>
                <w:sz w:val="20"/>
              </w:rPr>
              <w:t>530-544-5400</w:t>
            </w:r>
          </w:p>
          <w:p>
            <w:pPr>
              <w:pStyle w:val="PaymentSchedule"/>
              <w:widowControl w:val="false"/>
              <w:spacing w:before="20" w:after="20"/>
              <w:jc w:val="center"/>
              <w:rPr>
                <w:rFonts w:cs="Helvetica"/>
                <w:sz w:val="20"/>
              </w:rPr>
            </w:pPr>
            <w:r>
              <w:rPr>
                <w:rFonts w:cs="Helvetica"/>
                <w:sz w:val="20"/>
              </w:rPr>
            </w:r>
          </w:p>
        </w:tc>
      </w:tr>
    </w:tbl>
    <w:p>
      <w:pPr>
        <w:pStyle w:val="BodySansClosedJustified"/>
        <w:rPr>
          <w:rFonts w:cs="Helvetica"/>
        </w:rPr>
      </w:pPr>
      <w:r>
        <w:rPr>
          <w:rFonts w:cs="Helvetica"/>
        </w:rPr>
      </w:r>
    </w:p>
    <w:p>
      <w:pPr>
        <w:pStyle w:val="BodySansClosedJustified"/>
        <w:rPr>
          <w:rFonts w:cs="Helvetica"/>
        </w:rPr>
      </w:pPr>
      <w:r>
        <w:rPr>
          <w:rFonts w:cs="Helvetica"/>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647"/>
        <w:gridCol w:w="1597"/>
        <w:gridCol w:w="1104"/>
        <w:gridCol w:w="7469"/>
      </w:tblGrid>
      <w:tr>
        <w:trPr>
          <w:cantSplit w:val="true"/>
        </w:trPr>
        <w:tc>
          <w:tcPr>
            <w:tcW w:w="647"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rFonts w:cs="Helvetica"/>
                <w:sz w:val="20"/>
              </w:rPr>
            </w:pPr>
            <w:r>
              <w:rPr>
                <w:rFonts w:cs="Helvetica"/>
                <w:sz w:val="20"/>
              </w:rPr>
              <w:t>Deposit Info</w:t>
            </w:r>
          </w:p>
        </w:tc>
        <w:tc>
          <w:tcPr>
            <w:tcW w:w="1597" w:type="dxa"/>
            <w:tcBorders>
              <w:top w:val="single" w:sz="4" w:space="0" w:color="000000"/>
              <w:left w:val="single" w:sz="6" w:space="0" w:color="000000"/>
              <w:bottom w:val="single" w:sz="4" w:space="0" w:color="000000"/>
              <w:right w:val="single" w:sz="6" w:space="0" w:color="000000"/>
            </w:tcBorders>
          </w:tcPr>
          <w:p>
            <w:pPr>
              <w:pStyle w:val="PaymentSchedule"/>
              <w:widowControl w:val="false"/>
              <w:spacing w:before="20" w:after="20"/>
              <w:rPr>
                <w:rFonts w:cs="Helvetica"/>
                <w:sz w:val="20"/>
              </w:rPr>
            </w:pPr>
            <w:r>
              <w:rPr>
                <w:rFonts w:cs="Helvetica"/>
                <w:sz w:val="20"/>
              </w:rPr>
              <w:t>May 16</w:t>
            </w:r>
            <w:r>
              <w:rPr>
                <w:rFonts w:cs="Helvetica"/>
                <w:sz w:val="20"/>
                <w:vertAlign w:val="superscript"/>
              </w:rPr>
              <w:t>th</w:t>
            </w:r>
            <w:r>
              <w:rPr>
                <w:rFonts w:cs="Helvetica"/>
                <w:sz w:val="20"/>
              </w:rPr>
              <w:t>, 2023</w:t>
            </w:r>
          </w:p>
        </w:tc>
        <w:tc>
          <w:tcPr>
            <w:tcW w:w="1104" w:type="dxa"/>
            <w:tcBorders>
              <w:top w:val="single" w:sz="4" w:space="0" w:color="000000"/>
              <w:left w:val="single" w:sz="6" w:space="0" w:color="000000"/>
              <w:bottom w:val="single" w:sz="4" w:space="0" w:color="000000"/>
              <w:right w:val="single" w:sz="6" w:space="0" w:color="000000"/>
            </w:tcBorders>
          </w:tcPr>
          <w:p>
            <w:pPr>
              <w:pStyle w:val="PaymentSchedule"/>
              <w:widowControl w:val="false"/>
              <w:spacing w:before="20" w:after="20"/>
              <w:rPr>
                <w:rFonts w:cs="Helvetica"/>
                <w:sz w:val="20"/>
              </w:rPr>
            </w:pPr>
            <w:r>
              <w:rPr>
                <w:rFonts w:cs="Helvetica"/>
                <w:sz w:val="20"/>
              </w:rPr>
              <w:t>$475.00</w:t>
            </w:r>
          </w:p>
        </w:tc>
        <w:tc>
          <w:tcPr>
            <w:tcW w:w="7469" w:type="dxa"/>
            <w:vMerge w:val="restart"/>
            <w:tcBorders>
              <w:top w:val="single" w:sz="4" w:space="0" w:color="000000"/>
              <w:left w:val="single" w:sz="6" w:space="0" w:color="000000"/>
              <w:bottom w:val="single" w:sz="4" w:space="0" w:color="000000"/>
              <w:right w:val="single" w:sz="4" w:space="0" w:color="000000"/>
            </w:tcBorders>
          </w:tcPr>
          <w:p>
            <w:pPr>
              <w:pStyle w:val="Normal"/>
              <w:widowControl w:val="false"/>
              <w:jc w:val="both"/>
              <w:rPr>
                <w:rFonts w:cs="Helvetica"/>
                <w:sz w:val="20"/>
              </w:rPr>
            </w:pPr>
            <w:r>
              <w:rPr>
                <w:rFonts w:cs="Helvetica"/>
                <w:bCs/>
                <w:sz w:val="20"/>
              </w:rPr>
              <w:t>*</w:t>
            </w:r>
            <w:r>
              <w:rPr>
                <w:rFonts w:cs="Helvetica"/>
                <w:b/>
                <w:bCs/>
                <w:sz w:val="20"/>
              </w:rPr>
              <w:t>PLEASE NOTE:</w:t>
            </w:r>
            <w:r>
              <w:rPr>
                <w:rFonts w:cs="Helvetica"/>
                <w:bCs/>
                <w:sz w:val="20"/>
              </w:rPr>
              <w:t xml:space="preserve"> First $75 is non-refundable.  Price subject to change due to any costs incurred by FLSC due to the changing circumstances in the travel industry. Trip participants are responsible for any fees that may be incurred outside the control of FLSC, including but not limited to:  fuel surcharges, baggage fees imposed by airlines, changes in exchange rates, costs incurred by weather related delays or cancellations. Any name change after ticketing will be subject to a $200 penalty or more imposed by the airline.  Your name must match your Passport or license (a copy of which must be provided to your trip leader at signup). </w:t>
            </w:r>
            <w:r>
              <w:rPr>
                <w:rFonts w:cs="Helvetica"/>
                <w:b/>
                <w:color w:val="FF0000"/>
                <w:sz w:val="20"/>
              </w:rPr>
              <w:t>A $25 charge will be added if final payment is not received by the due date.</w:t>
            </w:r>
          </w:p>
        </w:tc>
      </w:tr>
      <w:tr>
        <w:trPr>
          <w:cantSplit w:val="true"/>
        </w:trPr>
        <w:tc>
          <w:tcPr>
            <w:tcW w:w="647"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597" w:type="dxa"/>
            <w:tcBorders>
              <w:top w:val="single" w:sz="4"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rFonts w:cs="Helvetica"/>
                <w:sz w:val="20"/>
              </w:rPr>
            </w:pPr>
            <w:r>
              <w:rPr>
                <w:rFonts w:cs="Helvetica"/>
                <w:sz w:val="20"/>
              </w:rPr>
              <w:t>June 20</w:t>
            </w:r>
            <w:r>
              <w:rPr>
                <w:rFonts w:cs="Helvetica"/>
                <w:sz w:val="20"/>
                <w:vertAlign w:val="superscript"/>
              </w:rPr>
              <w:t>th</w:t>
            </w:r>
          </w:p>
        </w:tc>
        <w:tc>
          <w:tcPr>
            <w:tcW w:w="1104" w:type="dxa"/>
            <w:tcBorders>
              <w:top w:val="single" w:sz="4" w:space="0" w:color="000000"/>
              <w:left w:val="single" w:sz="6"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t>$450.00</w:t>
            </w:r>
          </w:p>
        </w:tc>
        <w:tc>
          <w:tcPr>
            <w:tcW w:w="74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rFonts w:cs="Helvetica"/>
                <w:sz w:val="20"/>
              </w:rPr>
            </w:pPr>
            <w:r>
              <w:rPr>
                <w:rFonts w:cs="Helvetica"/>
                <w:sz w:val="20"/>
              </w:rPr>
            </w:r>
          </w:p>
        </w:tc>
      </w:tr>
      <w:tr>
        <w:trPr>
          <w:cantSplit w:val="true"/>
        </w:trPr>
        <w:tc>
          <w:tcPr>
            <w:tcW w:w="647"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597"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rFonts w:cs="Helvetica"/>
                <w:sz w:val="20"/>
              </w:rPr>
            </w:pPr>
            <w:r>
              <w:rPr>
                <w:rFonts w:cs="Helvetica"/>
                <w:sz w:val="20"/>
              </w:rPr>
              <w:t>July 18</w:t>
            </w:r>
            <w:r>
              <w:rPr>
                <w:rFonts w:cs="Helvetica"/>
                <w:sz w:val="20"/>
                <w:vertAlign w:val="superscript"/>
              </w:rPr>
              <w:t>th</w:t>
            </w:r>
            <w:r>
              <w:rPr>
                <w:rFonts w:cs="Helvetica"/>
                <w:sz w:val="20"/>
              </w:rPr>
              <w:t xml:space="preserve"> </w:t>
            </w:r>
          </w:p>
        </w:tc>
        <w:tc>
          <w:tcPr>
            <w:tcW w:w="1104"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t>$450.00</w:t>
            </w:r>
          </w:p>
        </w:tc>
        <w:tc>
          <w:tcPr>
            <w:tcW w:w="74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rFonts w:cs="Helvetica"/>
                <w:sz w:val="20"/>
              </w:rPr>
            </w:pPr>
            <w:r>
              <w:rPr>
                <w:rFonts w:cs="Helvetica"/>
                <w:sz w:val="20"/>
              </w:rPr>
            </w:r>
          </w:p>
        </w:tc>
      </w:tr>
      <w:tr>
        <w:trPr>
          <w:trHeight w:val="368" w:hRule="atLeast"/>
          <w:cantSplit w:val="true"/>
        </w:trPr>
        <w:tc>
          <w:tcPr>
            <w:tcW w:w="647"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597"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rFonts w:cs="Helvetica"/>
                <w:sz w:val="20"/>
              </w:rPr>
            </w:pPr>
            <w:r>
              <w:rPr>
                <w:rFonts w:cs="Helvetica"/>
                <w:sz w:val="20"/>
              </w:rPr>
              <w:t>August 15</w:t>
            </w:r>
            <w:r>
              <w:rPr>
                <w:rFonts w:cs="Helvetica"/>
                <w:sz w:val="20"/>
                <w:vertAlign w:val="superscript"/>
              </w:rPr>
              <w:t>th</w:t>
            </w:r>
            <w:r>
              <w:rPr>
                <w:rFonts w:cs="Helvetica"/>
                <w:sz w:val="20"/>
              </w:rPr>
              <w:t xml:space="preserve"> </w:t>
            </w:r>
          </w:p>
        </w:tc>
        <w:tc>
          <w:tcPr>
            <w:tcW w:w="1104"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t>$450.00</w:t>
            </w:r>
          </w:p>
        </w:tc>
        <w:tc>
          <w:tcPr>
            <w:tcW w:w="74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rFonts w:cs="Helvetica"/>
                <w:sz w:val="20"/>
              </w:rPr>
            </w:pPr>
            <w:r>
              <w:rPr>
                <w:rFonts w:cs="Helvetica"/>
                <w:sz w:val="20"/>
              </w:rPr>
            </w:r>
          </w:p>
        </w:tc>
      </w:tr>
      <w:tr>
        <w:trPr>
          <w:trHeight w:val="1038" w:hRule="atLeast"/>
          <w:cantSplit w:val="true"/>
        </w:trPr>
        <w:tc>
          <w:tcPr>
            <w:tcW w:w="647"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597" w:type="dxa"/>
            <w:tcBorders>
              <w:top w:val="single" w:sz="6" w:space="0" w:color="000000"/>
              <w:left w:val="single" w:sz="6" w:space="0" w:color="000000"/>
              <w:bottom w:val="single" w:sz="4" w:space="0" w:color="000000"/>
              <w:right w:val="single" w:sz="6" w:space="0" w:color="000000"/>
            </w:tcBorders>
            <w:vAlign w:val="center"/>
          </w:tcPr>
          <w:p>
            <w:pPr>
              <w:pStyle w:val="PaymentSchedule"/>
              <w:widowControl w:val="false"/>
              <w:spacing w:before="20" w:after="20"/>
              <w:rPr>
                <w:rFonts w:cs="Helvetica"/>
                <w:sz w:val="20"/>
              </w:rPr>
            </w:pPr>
            <w:r>
              <w:rPr>
                <w:rFonts w:cs="Helvetica"/>
                <w:sz w:val="20"/>
              </w:rPr>
              <w:t>Sept. 19</w:t>
            </w:r>
            <w:r>
              <w:rPr>
                <w:rFonts w:cs="Helvetica"/>
                <w:sz w:val="20"/>
                <w:vertAlign w:val="superscript"/>
              </w:rPr>
              <w:t>th</w:t>
            </w:r>
            <w:r>
              <w:rPr>
                <w:rFonts w:cs="Helvetica"/>
                <w:sz w:val="20"/>
              </w:rPr>
              <w:t xml:space="preserve"> </w:t>
            </w:r>
          </w:p>
          <w:p>
            <w:pPr>
              <w:pStyle w:val="PaymentSchedule"/>
              <w:widowControl w:val="false"/>
              <w:rPr>
                <w:rFonts w:cs="Helvetica"/>
                <w:sz w:val="20"/>
              </w:rPr>
            </w:pPr>
            <w:r>
              <w:rPr/>
              <mc:AlternateContent>
                <mc:Choice Requires="wps">
                  <w:drawing>
                    <wp:inline distT="0" distB="0" distL="0" distR="0">
                      <wp:extent cx="635" cy="19050"/>
                      <wp:effectExtent l="0" t="0" r="0" b="0"/>
                      <wp:docPr id="4" name=""/>
                      <a:graphic xmlns:a="http://schemas.openxmlformats.org/drawingml/2006/main">
                        <a:graphicData uri="http://schemas.microsoft.com/office/word/2010/wordprocessingShape">
                          <wps:wsp>
                            <wps:cNvSpPr/>
                            <wps:nvSpPr>
                              <wps:cNvPr id="0" name=""/>
                              <wps:cNvSpPr/>
                            </wps:nvSpPr>
                            <wps:spPr>
                              <a:xfrm>
                                <a:off x="0" y="0"/>
                                <a:ext cx="72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t" style="position:absolute;margin-left:0pt;margin-top:-1.55pt;width:0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PaymentSchedule"/>
              <w:widowControl w:val="false"/>
              <w:spacing w:before="20" w:after="20"/>
              <w:rPr>
                <w:rFonts w:cs="Helvetica"/>
                <w:sz w:val="20"/>
              </w:rPr>
            </w:pPr>
            <w:r>
              <w:rPr>
                <w:rFonts w:cs="Helvetica"/>
                <w:sz w:val="20"/>
              </w:rPr>
              <w:t>Oct. 17</w:t>
            </w:r>
            <w:r>
              <w:rPr>
                <w:rFonts w:cs="Helvetica"/>
                <w:sz w:val="20"/>
                <w:vertAlign w:val="superscript"/>
              </w:rPr>
              <w:t>th</w:t>
            </w:r>
            <w:r>
              <w:rPr>
                <w:rFonts w:cs="Helvetica"/>
                <w:sz w:val="20"/>
              </w:rPr>
              <w:t xml:space="preserve"> </w:t>
            </w:r>
          </w:p>
        </w:tc>
        <w:tc>
          <w:tcPr>
            <w:tcW w:w="1104" w:type="dxa"/>
            <w:tcBorders>
              <w:top w:val="single" w:sz="6" w:space="0" w:color="000000"/>
              <w:left w:val="single" w:sz="6" w:space="0" w:color="000000"/>
              <w:bottom w:val="single" w:sz="4" w:space="0" w:color="000000"/>
              <w:right w:val="single" w:sz="6" w:space="0" w:color="000000"/>
            </w:tcBorders>
            <w:vAlign w:val="center"/>
          </w:tcPr>
          <w:p>
            <w:pPr>
              <w:pStyle w:val="PaymentSchedule"/>
              <w:widowControl w:val="false"/>
              <w:spacing w:before="20" w:after="20"/>
              <w:jc w:val="center"/>
              <w:rPr>
                <w:rFonts w:cs="Helvetica"/>
                <w:sz w:val="20"/>
              </w:rPr>
            </w:pPr>
            <w:r>
              <w:rPr>
                <w:rFonts w:cs="Helvetica"/>
                <w:sz w:val="20"/>
              </w:rPr>
              <w:t>$450.00</w:t>
            </w:r>
          </w:p>
          <w:p>
            <w:pPr>
              <w:pStyle w:val="PaymentSchedule"/>
              <w:widowControl w:val="false"/>
              <w:jc w:val="center"/>
              <w:rPr>
                <w:rFonts w:cs="Helvetica"/>
                <w:sz w:val="20"/>
              </w:rPr>
            </w:pPr>
            <w:r>
              <w:rPr/>
              <mc:AlternateContent>
                <mc:Choice Requires="wps">
                  <w:drawing>
                    <wp:inline distT="0" distB="0" distL="0" distR="0">
                      <wp:extent cx="635" cy="19050"/>
                      <wp:effectExtent l="0" t="0" r="0" b="0"/>
                      <wp:docPr id="5" name=""/>
                      <a:graphic xmlns:a="http://schemas.openxmlformats.org/drawingml/2006/main">
                        <a:graphicData uri="http://schemas.microsoft.com/office/word/2010/wordprocessingShape">
                          <wps:wsp>
                            <wps:cNvSpPr/>
                            <wps:nvSpPr>
                              <wps:cNvPr id="1" name=""/>
                              <wps:cNvSpPr/>
                            </wps:nvSpPr>
                            <wps:spPr>
                              <a:xfrm>
                                <a:off x="0" y="0"/>
                                <a:ext cx="720" cy="19080"/>
                              </a:xfrm>
                              <a:prstGeom prst="rect">
                                <a:avLst/>
                              </a:prstGeom>
                              <a:solidFill>
                                <a:srgbClr val="a0a0a0"/>
                              </a:solidFill>
                              <a:ln w="0">
                                <a:noFill/>
                              </a:ln>
                            </wps:spPr>
                            <wps:bodyPr/>
                          </wps:wsp>
                        </a:graphicData>
                      </a:graphic>
                      <wp14:sizeRelH relativeFrom="page">
                        <wp14:pctWidth>100000</wp14:pctWidth>
                      </wp14:sizeRelH>
                    </wp:inline>
                  </w:drawing>
                </mc:Choice>
                <mc:Fallback>
                  <w:pict>
                    <v:rect id="shape_0" fillcolor="#a0a0a0" stroked="f" o:allowincell="t" style="position:absolute;margin-left:0pt;margin-top:-1.55pt;width:0pt;height:1.45pt;mso-wrap-style:none;v-text-anchor:middle;mso-position-horizontal:center;mso-position-vertical:top">
                      <v:fill o:detectmouseclick="t" type="solid" color2="#5f5f5f"/>
                      <v:stroke color="#3465a4" joinstyle="round" endcap="flat"/>
                      <w10:wrap type="topAndBottom"/>
                    </v:rect>
                  </w:pict>
                </mc:Fallback>
              </mc:AlternateContent>
            </w:r>
          </w:p>
          <w:p>
            <w:pPr>
              <w:pStyle w:val="PaymentSchedule"/>
              <w:widowControl w:val="false"/>
              <w:spacing w:before="20" w:after="20"/>
              <w:jc w:val="center"/>
              <w:rPr>
                <w:rFonts w:cs="Helvetica"/>
                <w:sz w:val="20"/>
              </w:rPr>
            </w:pPr>
            <w:r>
              <w:rPr>
                <w:rFonts w:cs="Helvetica"/>
                <w:sz w:val="20"/>
              </w:rPr>
              <w:t>Balance</w:t>
            </w:r>
          </w:p>
        </w:tc>
        <w:tc>
          <w:tcPr>
            <w:tcW w:w="7469" w:type="dxa"/>
            <w:vMerge w:val="continue"/>
            <w:tcBorders>
              <w:top w:val="single" w:sz="6" w:space="0" w:color="000000"/>
              <w:left w:val="single" w:sz="6" w:space="0" w:color="000000"/>
              <w:bottom w:val="single" w:sz="4" w:space="0" w:color="000000"/>
              <w:right w:val="single" w:sz="4" w:space="0" w:color="000000"/>
            </w:tcBorders>
          </w:tcPr>
          <w:p>
            <w:pPr>
              <w:pStyle w:val="PaymentSchedule"/>
              <w:widowControl w:val="false"/>
              <w:spacing w:before="20" w:after="20"/>
              <w:rPr>
                <w:rFonts w:cs="Helvetica"/>
                <w:sz w:val="20"/>
              </w:rPr>
            </w:pPr>
            <w:r>
              <w:rPr>
                <w:rFonts w:cs="Helvetica"/>
                <w:sz w:val="20"/>
              </w:rPr>
            </w:r>
          </w:p>
        </w:tc>
      </w:tr>
    </w:tbl>
    <w:p>
      <w:pPr>
        <w:pStyle w:val="FinePrint"/>
        <w:rPr>
          <w:rFonts w:ascii="Helvetica" w:hAnsi="Helvetica" w:cs="Helvetica"/>
        </w:rPr>
      </w:pPr>
      <w:r>
        <w:rPr>
          <w:rFonts w:cs="Helvetica" w:ascii="Helvetica" w:hAnsi="Helvetica"/>
        </w:rPr>
      </w:r>
    </w:p>
    <w:p>
      <w:pPr>
        <w:pStyle w:val="FinePrint"/>
        <w:rPr>
          <w:rFonts w:ascii="Helvetica" w:hAnsi="Helvetica" w:cs="Helvetica"/>
        </w:rPr>
      </w:pPr>
      <w:r>
        <w:rPr>
          <w:rFonts w:cs="Helvetica" w:ascii="Helvetica" w:hAnsi="Helvetica"/>
        </w:rPr>
      </w:r>
    </w:p>
    <w:tbl>
      <w:tblPr>
        <w:tblW w:w="10818"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715"/>
        <w:gridCol w:w="1822"/>
        <w:gridCol w:w="1711"/>
        <w:gridCol w:w="6569"/>
      </w:tblGrid>
      <w:tr>
        <w:trPr>
          <w:cantSplit w:val="true"/>
        </w:trPr>
        <w:tc>
          <w:tcPr>
            <w:tcW w:w="715" w:type="dxa"/>
            <w:vMerge w:val="restart"/>
            <w:tcBorders>
              <w:top w:val="single" w:sz="4" w:space="0" w:color="000000"/>
              <w:left w:val="single" w:sz="4" w:space="0" w:color="000000"/>
              <w:bottom w:val="single" w:sz="4" w:space="0" w:color="000000"/>
              <w:right w:val="single" w:sz="6" w:space="0" w:color="000000"/>
            </w:tcBorders>
            <w:textDirection w:val="btLr"/>
          </w:tcPr>
          <w:p>
            <w:pPr>
              <w:pStyle w:val="TableHeadingVertical"/>
              <w:widowControl w:val="false"/>
              <w:jc w:val="center"/>
              <w:rPr>
                <w:rFonts w:cs="Helvetica"/>
                <w:sz w:val="20"/>
              </w:rPr>
            </w:pPr>
            <w:r>
              <w:rPr>
                <w:rFonts w:cs="Helvetica"/>
                <w:sz w:val="20"/>
              </w:rPr>
              <w:t>Cancellation Policy</w:t>
            </w:r>
          </w:p>
        </w:tc>
        <w:tc>
          <w:tcPr>
            <w:tcW w:w="1822" w:type="dxa"/>
            <w:tcBorders>
              <w:top w:val="single" w:sz="4" w:space="0" w:color="000000"/>
              <w:left w:val="single" w:sz="6" w:space="0" w:color="000000"/>
              <w:bottom w:val="single" w:sz="6" w:space="0" w:color="000000"/>
              <w:right w:val="single" w:sz="6" w:space="0" w:color="000000"/>
            </w:tcBorders>
          </w:tcPr>
          <w:p>
            <w:pPr>
              <w:pStyle w:val="PaymentSchedule"/>
              <w:widowControl w:val="false"/>
              <w:spacing w:before="80" w:after="20"/>
              <w:jc w:val="center"/>
              <w:rPr>
                <w:rFonts w:cs="Helvetica"/>
                <w:b/>
                <w:b/>
                <w:sz w:val="20"/>
              </w:rPr>
            </w:pPr>
            <w:r>
              <w:rPr>
                <w:rFonts w:cs="Helvetica"/>
                <w:b/>
                <w:sz w:val="20"/>
              </w:rPr>
              <w:t>After</w:t>
            </w:r>
          </w:p>
        </w:tc>
        <w:tc>
          <w:tcPr>
            <w:tcW w:w="1711" w:type="dxa"/>
            <w:tcBorders>
              <w:top w:val="single" w:sz="4" w:space="0" w:color="000000"/>
              <w:left w:val="single" w:sz="6" w:space="0" w:color="000000"/>
              <w:bottom w:val="single" w:sz="6" w:space="0" w:color="000000"/>
              <w:right w:val="single" w:sz="6" w:space="0" w:color="000000"/>
            </w:tcBorders>
          </w:tcPr>
          <w:p>
            <w:pPr>
              <w:pStyle w:val="PaymentSchedule"/>
              <w:widowControl w:val="false"/>
              <w:spacing w:before="80" w:after="20"/>
              <w:jc w:val="center"/>
              <w:rPr>
                <w:rFonts w:cs="Helvetica"/>
                <w:b/>
                <w:b/>
                <w:sz w:val="20"/>
              </w:rPr>
            </w:pPr>
            <w:r>
              <w:rPr>
                <w:rFonts w:cs="Helvetica"/>
                <w:b/>
                <w:sz w:val="20"/>
              </w:rPr>
              <w:t>Amount</w:t>
            </w:r>
          </w:p>
        </w:tc>
        <w:tc>
          <w:tcPr>
            <w:tcW w:w="6569" w:type="dxa"/>
            <w:vMerge w:val="restart"/>
            <w:tcBorders>
              <w:top w:val="single" w:sz="4" w:space="0" w:color="000000"/>
              <w:left w:val="single" w:sz="6" w:space="0" w:color="000000"/>
              <w:bottom w:val="single" w:sz="6" w:space="0" w:color="000000"/>
              <w:right w:val="single" w:sz="4" w:space="0" w:color="000000"/>
            </w:tcBorders>
            <w:vAlign w:val="center"/>
          </w:tcPr>
          <w:p>
            <w:pPr>
              <w:pStyle w:val="PaymentSchedule"/>
              <w:widowControl w:val="false"/>
              <w:spacing w:before="80" w:after="20"/>
              <w:rPr>
                <w:rFonts w:cs="Helvetica"/>
                <w:sz w:val="20"/>
              </w:rPr>
            </w:pPr>
            <w:r>
              <w:rPr>
                <w:rFonts w:cs="Helvetica"/>
                <w:sz w:val="20"/>
              </w:rPr>
              <w:t>Attempts will be made to provide a suitable roommate, but if one is not found, or if a cancellation leaves you or your roommate single, the single supplement (TBD) will apply if a suitable roommate is not available, or you will have the option to cancel from the trip.</w:t>
            </w:r>
          </w:p>
        </w:tc>
      </w:tr>
      <w:tr>
        <w:trPr>
          <w:cantSplit w:val="true"/>
        </w:trPr>
        <w:tc>
          <w:tcPr>
            <w:tcW w:w="715"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822"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t>Sept. 19</w:t>
            </w:r>
            <w:r>
              <w:rPr>
                <w:rFonts w:cs="Helvetica"/>
                <w:sz w:val="20"/>
                <w:vertAlign w:val="superscript"/>
              </w:rPr>
              <w:t>th</w:t>
            </w:r>
          </w:p>
        </w:tc>
        <w:tc>
          <w:tcPr>
            <w:tcW w:w="1711"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jc w:val="center"/>
              <w:rPr>
                <w:rFonts w:cs="Helvetica"/>
                <w:sz w:val="20"/>
              </w:rPr>
            </w:pPr>
            <w:r>
              <w:rPr>
                <w:rFonts w:cs="Helvetica"/>
                <w:sz w:val="20"/>
              </w:rPr>
              <w:t xml:space="preserve">Up to </w:t>
              <w:br/>
              <w:t>$100</w:t>
            </w:r>
          </w:p>
        </w:tc>
        <w:tc>
          <w:tcPr>
            <w:tcW w:w="65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jc w:val="both"/>
              <w:rPr>
                <w:rFonts w:cs="Helvetica"/>
                <w:sz w:val="20"/>
              </w:rPr>
            </w:pPr>
            <w:r>
              <w:rPr>
                <w:rFonts w:cs="Helvetica"/>
                <w:sz w:val="20"/>
              </w:rPr>
            </w:r>
          </w:p>
        </w:tc>
      </w:tr>
      <w:tr>
        <w:trPr>
          <w:trHeight w:val="504" w:hRule="atLeast"/>
          <w:cantSplit w:val="true"/>
        </w:trPr>
        <w:tc>
          <w:tcPr>
            <w:tcW w:w="715"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822"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rPr>
                <w:rFonts w:cs="Helvetica"/>
                <w:sz w:val="20"/>
              </w:rPr>
            </w:pPr>
            <w:r>
              <w:rPr>
                <w:rFonts w:cs="Helvetica"/>
                <w:sz w:val="20"/>
              </w:rPr>
              <w:t>October 17</w:t>
            </w:r>
            <w:r>
              <w:rPr>
                <w:rFonts w:cs="Helvetica"/>
                <w:sz w:val="20"/>
                <w:vertAlign w:val="superscript"/>
              </w:rPr>
              <w:t>th</w:t>
            </w:r>
            <w:r>
              <w:rPr>
                <w:rFonts w:cs="Helvetica"/>
                <w:sz w:val="20"/>
              </w:rPr>
              <w:t xml:space="preserve"> </w:t>
            </w:r>
          </w:p>
        </w:tc>
        <w:tc>
          <w:tcPr>
            <w:tcW w:w="1711" w:type="dxa"/>
            <w:tcBorders>
              <w:top w:val="single" w:sz="6" w:space="0" w:color="000000"/>
              <w:left w:val="single" w:sz="6" w:space="0" w:color="000000"/>
              <w:bottom w:val="single" w:sz="6" w:space="0" w:color="000000"/>
              <w:right w:val="single" w:sz="6" w:space="0" w:color="000000"/>
            </w:tcBorders>
            <w:vAlign w:val="center"/>
          </w:tcPr>
          <w:p>
            <w:pPr>
              <w:pStyle w:val="PaymentSchedule"/>
              <w:widowControl w:val="false"/>
              <w:spacing w:before="20" w:after="20"/>
              <w:jc w:val="center"/>
              <w:rPr>
                <w:rFonts w:cs="Helvetica"/>
                <w:sz w:val="20"/>
              </w:rPr>
            </w:pPr>
            <w:r>
              <w:rPr>
                <w:rFonts w:cs="Helvetica"/>
                <w:sz w:val="20"/>
              </w:rPr>
              <w:t>Up to $800</w:t>
            </w:r>
          </w:p>
        </w:tc>
        <w:tc>
          <w:tcPr>
            <w:tcW w:w="6569" w:type="dxa"/>
            <w:vMerge w:val="continue"/>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jc w:val="both"/>
              <w:rPr>
                <w:rFonts w:cs="Helvetica"/>
                <w:sz w:val="20"/>
              </w:rPr>
            </w:pPr>
            <w:r>
              <w:rPr>
                <w:rFonts w:cs="Helvetica"/>
                <w:sz w:val="20"/>
              </w:rPr>
            </w:r>
          </w:p>
        </w:tc>
      </w:tr>
      <w:tr>
        <w:trPr>
          <w:cantSplit w:val="true"/>
        </w:trPr>
        <w:tc>
          <w:tcPr>
            <w:tcW w:w="715" w:type="dxa"/>
            <w:vMerge w:val="continue"/>
            <w:tcBorders>
              <w:top w:val="single" w:sz="6" w:space="0" w:color="000000"/>
              <w:left w:val="single" w:sz="4"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822" w:type="dxa"/>
            <w:tcBorders>
              <w:top w:val="single" w:sz="6" w:space="0" w:color="000000"/>
              <w:left w:val="single" w:sz="6" w:space="0" w:color="000000"/>
              <w:bottom w:val="single" w:sz="6" w:space="0" w:color="000000"/>
              <w:right w:val="single" w:sz="6" w:space="0" w:color="000000"/>
            </w:tcBorders>
          </w:tcPr>
          <w:p>
            <w:pPr>
              <w:pStyle w:val="PaymentSchedule"/>
              <w:widowControl w:val="false"/>
              <w:spacing w:before="20" w:after="20"/>
              <w:rPr>
                <w:rFonts w:cs="Helvetica"/>
                <w:sz w:val="20"/>
              </w:rPr>
            </w:pPr>
            <w:r>
              <w:rPr>
                <w:rFonts w:cs="Helvetica"/>
                <w:sz w:val="20"/>
              </w:rPr>
              <w:t>After Nov 1st</w:t>
            </w:r>
          </w:p>
        </w:tc>
        <w:tc>
          <w:tcPr>
            <w:tcW w:w="8280" w:type="dxa"/>
            <w:gridSpan w:val="2"/>
            <w:tcBorders>
              <w:top w:val="single" w:sz="6" w:space="0" w:color="000000"/>
              <w:left w:val="single" w:sz="6" w:space="0" w:color="000000"/>
              <w:bottom w:val="single" w:sz="6" w:space="0" w:color="000000"/>
              <w:right w:val="single" w:sz="4" w:space="0" w:color="000000"/>
            </w:tcBorders>
          </w:tcPr>
          <w:p>
            <w:pPr>
              <w:pStyle w:val="PaymentSchedule"/>
              <w:widowControl w:val="false"/>
              <w:spacing w:before="20" w:after="20"/>
              <w:rPr>
                <w:rFonts w:cs="Helvetica"/>
                <w:sz w:val="20"/>
              </w:rPr>
            </w:pPr>
            <w:r>
              <w:rPr>
                <w:rFonts w:cs="Helvetica"/>
                <w:sz w:val="20"/>
              </w:rPr>
              <w:t>Up to the full price of the trip plus any expenses incurred by FLSC</w:t>
            </w:r>
          </w:p>
        </w:tc>
      </w:tr>
      <w:tr>
        <w:trPr>
          <w:trHeight w:val="642" w:hRule="atLeast"/>
          <w:cantSplit w:val="true"/>
        </w:trPr>
        <w:tc>
          <w:tcPr>
            <w:tcW w:w="715" w:type="dxa"/>
            <w:vMerge w:val="continue"/>
            <w:tcBorders>
              <w:top w:val="single" w:sz="6" w:space="0" w:color="000000"/>
              <w:left w:val="single" w:sz="4" w:space="0" w:color="000000"/>
              <w:bottom w:val="single" w:sz="4" w:space="0" w:color="000000"/>
              <w:right w:val="single" w:sz="6" w:space="0" w:color="000000"/>
            </w:tcBorders>
          </w:tcPr>
          <w:p>
            <w:pPr>
              <w:pStyle w:val="PaymentSchedule"/>
              <w:widowControl w:val="false"/>
              <w:spacing w:before="20" w:after="20"/>
              <w:rPr>
                <w:rFonts w:cs="Helvetica"/>
                <w:sz w:val="20"/>
              </w:rPr>
            </w:pPr>
            <w:r>
              <w:rPr>
                <w:rFonts w:cs="Helvetica"/>
                <w:sz w:val="20"/>
              </w:rPr>
            </w:r>
          </w:p>
        </w:tc>
        <w:tc>
          <w:tcPr>
            <w:tcW w:w="10102" w:type="dxa"/>
            <w:gridSpan w:val="3"/>
            <w:tcBorders>
              <w:top w:val="single" w:sz="6" w:space="0" w:color="000000"/>
              <w:left w:val="single" w:sz="6" w:space="0" w:color="000000"/>
              <w:bottom w:val="single" w:sz="4" w:space="0" w:color="000000"/>
              <w:right w:val="single" w:sz="4" w:space="0" w:color="000000"/>
            </w:tcBorders>
          </w:tcPr>
          <w:p>
            <w:pPr>
              <w:pStyle w:val="FinePrint"/>
              <w:widowControl w:val="false"/>
              <w:spacing w:before="20" w:after="20"/>
              <w:rPr>
                <w:rFonts w:ascii="Helvetica" w:hAnsi="Helvetica" w:cs="Helvetica"/>
              </w:rPr>
            </w:pPr>
            <w:r>
              <w:rPr>
                <w:rFonts w:cs="Helvetica" w:ascii="Helvetica" w:hAnsi="Helvetica"/>
              </w:rPr>
              <w:t>Note: No shows will receive no refund and will be responsible for any expenses incurred by FLSC. You are not considered canceled until you have notified and been acknowledged by the trip leader</w:t>
            </w:r>
            <w:r>
              <w:rPr>
                <w:rFonts w:cs="Helvetica" w:ascii="Helvetica" w:hAnsi="Helvetica"/>
                <w:b/>
              </w:rPr>
              <w:t>.</w:t>
            </w:r>
          </w:p>
        </w:tc>
      </w:tr>
    </w:tbl>
    <w:p>
      <w:pPr>
        <w:pStyle w:val="BodySansOpenJustified"/>
        <w:rPr>
          <w:rFonts w:cs="Helvetica"/>
        </w:rPr>
      </w:pPr>
      <w:r>
        <w:rPr>
          <w:rFonts w:cs="Helvetica"/>
          <w:b/>
        </w:rPr>
        <w:t>Make checks payable to:</w:t>
      </w:r>
      <w:r>
        <w:rPr>
          <w:rFonts w:cs="Helvetica"/>
        </w:rPr>
        <w:t xml:space="preserve"> </w:t>
      </w:r>
      <w:r>
        <w:rPr>
          <w:rFonts w:cs="Helvetica"/>
          <w:b/>
        </w:rPr>
        <w:t>FLSC</w:t>
      </w:r>
      <w:r>
        <w:rPr>
          <w:rFonts w:cs="Helvetica"/>
        </w:rPr>
        <w:t xml:space="preserve"> (Fall Line Ski Club) and put name of trip in description.</w:t>
      </w:r>
    </w:p>
    <w:p>
      <w:pPr>
        <w:pStyle w:val="Normal"/>
        <w:rPr>
          <w:rFonts w:cs="Helvetica"/>
          <w:sz w:val="20"/>
        </w:rPr>
      </w:pPr>
      <w:r>
        <w:rPr>
          <w:rFonts w:cs="Helvetica"/>
          <w:b/>
          <w:sz w:val="20"/>
        </w:rPr>
        <w:t>Trip Leader:</w:t>
      </w:r>
      <w:r>
        <w:rPr>
          <w:rFonts w:cs="Helvetica"/>
          <w:sz w:val="20"/>
        </w:rPr>
        <w:t xml:space="preserve">  Contact Kathy Smith ~ </w:t>
      </w:r>
      <w:hyperlink r:id="rId6">
        <w:r>
          <w:rPr>
            <w:rStyle w:val="InternetLink"/>
            <w:rFonts w:cs="Helvetica"/>
            <w:sz w:val="20"/>
          </w:rPr>
          <w:t>Kabob2x@verizon.net</w:t>
        </w:r>
      </w:hyperlink>
      <w:r>
        <w:rPr>
          <w:rFonts w:cs="Helvetica"/>
          <w:sz w:val="20"/>
        </w:rPr>
        <w:t xml:space="preserve"> for more information.</w:t>
      </w:r>
    </w:p>
    <w:sectPr>
      <w:type w:val="continuous"/>
      <w:pgSz w:w="12240" w:h="15840"/>
      <w:pgMar w:left="720" w:right="720" w:gutter="0" w:header="0" w:top="720" w:footer="0" w:bottom="720"/>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ew York">
    <w:charset w:val="00"/>
    <w:family w:val="roman"/>
    <w:pitch w:val="variable"/>
  </w:font>
  <w:font w:name="Helvetica">
    <w:altName w:val="Arial"/>
    <w:charset w:val="00"/>
    <w:family w:val="roman"/>
    <w:pitch w:val="variable"/>
  </w:font>
  <w:font w:name="Palatino">
    <w:charset w:val="00"/>
    <w:family w:val="roman"/>
    <w:pitch w:val="variable"/>
  </w:font>
  <w:font w:name="Impact">
    <w:charset w:val="00"/>
    <w:family w:val="roman"/>
    <w:pitch w:val="variable"/>
  </w:font>
  <w:font w:name="Tahoma">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w:altName w:val="Times New Roman"/>
    <w:charset w:val="00"/>
    <w:family w:val="roman"/>
    <w:pitch w:val="variable"/>
  </w:font>
  <w:font w:name="Arial Narrow">
    <w:charset w:val="00"/>
    <w:family w:val="roman"/>
    <w:pitch w:val="variable"/>
  </w:font>
  <w:font w:name="Calibri">
    <w:charset w:val="00"/>
    <w:family w:val="roman"/>
    <w:pitch w:val="variable"/>
  </w:font>
  <w:font w:name="Arial">
    <w:charset w:val="00"/>
    <w:family w:val="roman"/>
    <w:pitch w:val="variable"/>
  </w:font>
  <w:font w:name="Zapf Dingbats">
    <w:charset w:val="02"/>
    <w:family w:val="auto"/>
    <w:pitch w:val="default"/>
  </w:font>
  <w:font w:name="Courier New">
    <w:charset w:val="01"/>
    <w:family w:val="modern"/>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variable"/>
    <w:embedRegular r:id="rId22" w:fontKey="{16014A78-CABC-4EF0-12AC-5CD89AEFDE16}"/>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360"/>
        </w:tabs>
        <w:ind w:left="360" w:hanging="360"/>
      </w:pPr>
      <w:rPr>
        <w:rFonts w:ascii="Zapf Dingbats" w:hAnsi="Zapf Dingbats" w:cs="Zapf Ding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20"/>
  <w:embedTrueTypeFonts/>
  <w:embedSystemFonts/>
  <w:defaultTabStop w:val="720"/>
  <w:autoHyphenation w:val="true"/>
  <w:doNotHyphenateCap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Times New Roman"/>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43789"/>
    <w:pPr>
      <w:widowControl/>
      <w:suppressAutoHyphens w:val="true"/>
      <w:bidi w:val="0"/>
      <w:spacing w:before="0" w:after="0"/>
      <w:jc w:val="left"/>
    </w:pPr>
    <w:rPr>
      <w:rFonts w:ascii="Helvetica" w:hAnsi="Helvetica" w:eastAsia="Times New Roman" w:cs="Times New Roman"/>
      <w:color w:val="auto"/>
      <w:kern w:val="0"/>
      <w:sz w:val="24"/>
      <w:szCs w:val="20"/>
      <w:lang w:val="en-US" w:eastAsia="en-US" w:bidi="ar-SA"/>
    </w:rPr>
  </w:style>
  <w:style w:type="paragraph" w:styleId="Heading1">
    <w:name w:val="Heading 1"/>
    <w:basedOn w:val="Normal"/>
    <w:next w:val="Normal"/>
    <w:qFormat/>
    <w:rsid w:val="00643789"/>
    <w:pPr>
      <w:spacing w:before="240" w:after="0"/>
      <w:outlineLvl w:val="0"/>
    </w:pPr>
    <w:rPr>
      <w:rFonts w:ascii="Palatino" w:hAnsi="Palatino"/>
      <w:b/>
      <w:sz w:val="28"/>
      <w:u w:val="single"/>
    </w:rPr>
  </w:style>
  <w:style w:type="paragraph" w:styleId="Heading2">
    <w:name w:val="Heading 2"/>
    <w:basedOn w:val="Normal"/>
    <w:next w:val="Normal"/>
    <w:qFormat/>
    <w:rsid w:val="00643789"/>
    <w:pPr>
      <w:spacing w:before="120" w:after="0"/>
      <w:outlineLvl w:val="1"/>
    </w:pPr>
    <w:rPr>
      <w:rFonts w:ascii="Palatino" w:hAnsi="Palatino"/>
      <w:b/>
      <w:sz w:val="28"/>
    </w:rPr>
  </w:style>
  <w:style w:type="paragraph" w:styleId="Heading3">
    <w:name w:val="Heading 3"/>
    <w:basedOn w:val="Normal"/>
    <w:next w:val="Normal"/>
    <w:qFormat/>
    <w:rsid w:val="00643789"/>
    <w:pPr>
      <w:spacing w:before="240" w:after="0"/>
      <w:ind w:left="360" w:hanging="0"/>
      <w:outlineLvl w:val="2"/>
    </w:pPr>
    <w:rPr>
      <w:rFonts w:ascii="Palatino" w:hAnsi="Palatino"/>
      <w:b/>
      <w:sz w:val="28"/>
    </w:rPr>
  </w:style>
  <w:style w:type="paragraph" w:styleId="Heading4">
    <w:name w:val="Heading 4"/>
    <w:basedOn w:val="Normal"/>
    <w:next w:val="Normal"/>
    <w:qFormat/>
    <w:rsid w:val="00643789"/>
    <w:pPr>
      <w:spacing w:before="240" w:after="0"/>
      <w:ind w:left="360" w:hanging="0"/>
      <w:outlineLvl w:val="3"/>
    </w:pPr>
    <w:rPr>
      <w:rFonts w:ascii="Palatino" w:hAnsi="Palatino"/>
      <w:sz w:val="28"/>
      <w:u w:val="single"/>
    </w:rPr>
  </w:style>
  <w:style w:type="paragraph" w:styleId="Heading5">
    <w:name w:val="Heading 5"/>
    <w:basedOn w:val="Normal"/>
    <w:next w:val="Normal"/>
    <w:qFormat/>
    <w:rsid w:val="00643789"/>
    <w:pPr>
      <w:keepNext w:val="true"/>
      <w:tabs>
        <w:tab w:val="clear" w:pos="720"/>
        <w:tab w:val="right" w:pos="9990" w:leader="none"/>
      </w:tabs>
      <w:outlineLvl w:val="4"/>
    </w:pPr>
    <w:rPr>
      <w:rFonts w:ascii="Impact" w:hAnsi="Impact"/>
      <w:sz w:val="96"/>
    </w:rPr>
  </w:style>
  <w:style w:type="paragraph" w:styleId="Heading6">
    <w:name w:val="Heading 6"/>
    <w:basedOn w:val="Normal"/>
    <w:next w:val="Normal"/>
    <w:qFormat/>
    <w:rsid w:val="00643789"/>
    <w:pPr>
      <w:keepNext w:val="true"/>
      <w:tabs>
        <w:tab w:val="clear" w:pos="720"/>
        <w:tab w:val="left" w:pos="4410" w:leader="none"/>
      </w:tabs>
      <w:outlineLvl w:val="5"/>
    </w:pPr>
    <w:rPr>
      <w:b/>
      <w:sz w:val="22"/>
    </w:rPr>
  </w:style>
  <w:style w:type="character" w:styleId="DefaultParagraphFont" w:default="1">
    <w:name w:val="Default Paragraph Font"/>
    <w:uiPriority w:val="1"/>
    <w:semiHidden/>
    <w:unhideWhenUsed/>
    <w:qFormat/>
    <w:rPr/>
  </w:style>
  <w:style w:type="character" w:styleId="InternetLink">
    <w:name w:val="Hyperlink"/>
    <w:rsid w:val="00fe186f"/>
    <w:rPr>
      <w:color w:val="0000FF"/>
      <w:u w:val="single"/>
    </w:rPr>
  </w:style>
  <w:style w:type="character" w:styleId="BalloonTextChar" w:customStyle="1">
    <w:name w:val="Balloon Text Char"/>
    <w:basedOn w:val="DefaultParagraphFont"/>
    <w:link w:val="BalloonText"/>
    <w:uiPriority w:val="99"/>
    <w:semiHidden/>
    <w:qFormat/>
    <w:rsid w:val="00724030"/>
    <w:rPr>
      <w:rFonts w:ascii="Tahoma" w:hAnsi="Tahoma" w:cs="Tahoma"/>
      <w:sz w:val="16"/>
      <w:szCs w:val="16"/>
    </w:rPr>
  </w:style>
  <w:style w:type="character" w:styleId="Xbe" w:customStyle="1">
    <w:name w:val="_xbe"/>
    <w:basedOn w:val="DefaultParagraphFont"/>
    <w:qFormat/>
    <w:rsid w:val="00c523a0"/>
    <w:rPr/>
  </w:style>
  <w:style w:type="character" w:styleId="Eieduf" w:customStyle="1">
    <w:name w:val="eieduf"/>
    <w:basedOn w:val="DefaultParagraphFont"/>
    <w:qFormat/>
    <w:rsid w:val="00d514f1"/>
    <w:rPr/>
  </w:style>
  <w:style w:type="character" w:styleId="Lnmzfb" w:customStyle="1">
    <w:name w:val="lnmzfb"/>
    <w:basedOn w:val="DefaultParagraphFont"/>
    <w:qFormat/>
    <w:rsid w:val="00d514f1"/>
    <w:rPr/>
  </w:style>
  <w:style w:type="character" w:styleId="UnresolvedMention1" w:customStyle="1">
    <w:name w:val="Unresolved Mention1"/>
    <w:basedOn w:val="DefaultParagraphFont"/>
    <w:uiPriority w:val="99"/>
    <w:semiHidden/>
    <w:unhideWhenUsed/>
    <w:qFormat/>
    <w:rsid w:val="00503fd0"/>
    <w:rPr>
      <w:color w:val="605E5C"/>
      <w:shd w:fill="E1DFDD" w:val="clear"/>
    </w:rPr>
  </w:style>
  <w:style w:type="character" w:styleId="UnresolvedMention2" w:customStyle="1">
    <w:name w:val="Unresolved Mention2"/>
    <w:basedOn w:val="DefaultParagraphFont"/>
    <w:uiPriority w:val="99"/>
    <w:semiHidden/>
    <w:unhideWhenUsed/>
    <w:qFormat/>
    <w:rsid w:val="007a3ad5"/>
    <w:rPr>
      <w:color w:val="605E5C"/>
      <w:shd w:fill="E1DFDD" w:val="clear"/>
    </w:rPr>
  </w:style>
  <w:style w:type="character" w:styleId="UnresolvedMention">
    <w:name w:val="Unresolved Mention"/>
    <w:basedOn w:val="DefaultParagraphFont"/>
    <w:uiPriority w:val="99"/>
    <w:semiHidden/>
    <w:unhideWhenUsed/>
    <w:qFormat/>
    <w:rsid w:val="00c21f32"/>
    <w:rPr>
      <w:color w:val="605E5C"/>
      <w:shd w:fill="E1DFDD" w:val="clear"/>
    </w:rPr>
  </w:style>
  <w:style w:type="character" w:styleId="StrongEmphasis">
    <w:name w:val="Strong"/>
    <w:qFormat/>
    <w:rPr>
      <w:b/>
      <w:bC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rsid w:val="00643789"/>
    <w:pPr/>
    <w:rPr>
      <w:i/>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hangeBar" w:customStyle="1">
    <w:name w:val="Change Bar"/>
    <w:basedOn w:val="Normal"/>
    <w:qFormat/>
    <w:rsid w:val="00643789"/>
    <w:pPr>
      <w:pBdr>
        <w:left w:val="single" w:sz="12" w:space="0" w:color="000000"/>
      </w:pBdr>
      <w:spacing w:before="240" w:after="0"/>
      <w:jc w:val="both"/>
    </w:pPr>
    <w:rPr>
      <w:rFonts w:ascii="Times" w:hAnsi="Times"/>
    </w:rPr>
  </w:style>
  <w:style w:type="paragraph" w:styleId="Quoted" w:customStyle="1">
    <w:name w:val="Quoted"/>
    <w:basedOn w:val="Normal"/>
    <w:next w:val="Normal"/>
    <w:qFormat/>
    <w:rsid w:val="00643789"/>
    <w:pPr>
      <w:spacing w:before="240" w:after="0"/>
      <w:ind w:left="720" w:right="740" w:hanging="0"/>
    </w:pPr>
    <w:rPr>
      <w:rFonts w:ascii="Palatino" w:hAnsi="Palatino"/>
    </w:rPr>
  </w:style>
  <w:style w:type="paragraph" w:styleId="Bullet" w:customStyle="1">
    <w:name w:val="Bullet"/>
    <w:basedOn w:val="Normal"/>
    <w:qFormat/>
    <w:rsid w:val="00643789"/>
    <w:pPr>
      <w:spacing w:before="240" w:after="0"/>
      <w:ind w:left="540" w:hanging="540"/>
    </w:pPr>
    <w:rPr>
      <w:sz w:val="28"/>
    </w:rPr>
  </w:style>
  <w:style w:type="paragraph" w:styleId="BoldSans18" w:customStyle="1">
    <w:name w:val="BoldSans18"/>
    <w:basedOn w:val="Normal"/>
    <w:qFormat/>
    <w:rsid w:val="00643789"/>
    <w:pPr>
      <w:spacing w:before="0" w:after="80"/>
    </w:pPr>
    <w:rPr>
      <w:b/>
      <w:sz w:val="36"/>
    </w:rPr>
  </w:style>
  <w:style w:type="paragraph" w:styleId="BodySansOpenJustified" w:customStyle="1">
    <w:name w:val="BodySansOpenJustified"/>
    <w:basedOn w:val="Normal"/>
    <w:qFormat/>
    <w:rsid w:val="00643789"/>
    <w:pPr>
      <w:spacing w:before="120" w:after="0"/>
      <w:jc w:val="both"/>
    </w:pPr>
    <w:rPr>
      <w:sz w:val="20"/>
    </w:rPr>
  </w:style>
  <w:style w:type="paragraph" w:styleId="Bullet12" w:customStyle="1">
    <w:name w:val="Bullet12"/>
    <w:basedOn w:val="Bullet"/>
    <w:qFormat/>
    <w:rsid w:val="00643789"/>
    <w:pPr>
      <w:spacing w:before="80" w:after="0"/>
    </w:pPr>
    <w:rPr>
      <w:sz w:val="24"/>
    </w:rPr>
  </w:style>
  <w:style w:type="paragraph" w:styleId="Centered18" w:customStyle="1">
    <w:name w:val="Centered18"/>
    <w:basedOn w:val="Normal"/>
    <w:qFormat/>
    <w:rsid w:val="00643789"/>
    <w:pPr>
      <w:spacing w:before="60" w:after="20"/>
      <w:jc w:val="center"/>
    </w:pPr>
    <w:rPr>
      <w:sz w:val="36"/>
    </w:rPr>
  </w:style>
  <w:style w:type="paragraph" w:styleId="FinePrint" w:customStyle="1">
    <w:name w:val="FinePrint"/>
    <w:basedOn w:val="Normal"/>
    <w:qFormat/>
    <w:rsid w:val="00643789"/>
    <w:pPr>
      <w:tabs>
        <w:tab w:val="clear" w:pos="720"/>
        <w:tab w:val="center" w:pos="2400" w:leader="none"/>
        <w:tab w:val="right" w:pos="10206" w:leader="underscore"/>
      </w:tabs>
      <w:spacing w:before="20" w:after="20"/>
    </w:pPr>
    <w:rPr>
      <w:rFonts w:ascii="Arial Narrow" w:hAnsi="Arial Narrow"/>
      <w:sz w:val="20"/>
    </w:rPr>
  </w:style>
  <w:style w:type="paragraph" w:styleId="CancellationPolicy" w:customStyle="1">
    <w:name w:val="Cancellation Policy"/>
    <w:basedOn w:val="PaymentSchedule"/>
    <w:qFormat/>
    <w:rsid w:val="00643789"/>
    <w:pPr/>
    <w:rPr/>
  </w:style>
  <w:style w:type="paragraph" w:styleId="PaymentSchedule" w:customStyle="1">
    <w:name w:val="Payment Schedule"/>
    <w:basedOn w:val="BodySansOpenJustified"/>
    <w:qFormat/>
    <w:rsid w:val="00643789"/>
    <w:pPr>
      <w:spacing w:before="20" w:after="20"/>
      <w:jc w:val="left"/>
    </w:pPr>
    <w:rPr>
      <w:sz w:val="18"/>
    </w:rPr>
  </w:style>
  <w:style w:type="paragraph" w:styleId="ListBullet">
    <w:name w:val="List Bullet"/>
    <w:basedOn w:val="Normal"/>
    <w:autoRedefine/>
    <w:qFormat/>
    <w:rsid w:val="00596a66"/>
    <w:pPr>
      <w:ind w:left="360" w:hanging="360"/>
    </w:pPr>
    <w:rPr>
      <w:rFonts w:ascii="Times New Roman" w:hAnsi="Times New Roman"/>
      <w:b/>
      <w:bCs/>
      <w:sz w:val="40"/>
      <w:szCs w:val="40"/>
    </w:rPr>
  </w:style>
  <w:style w:type="paragraph" w:styleId="TableContents">
    <w:name w:val="Table Contents"/>
    <w:basedOn w:val="Normal"/>
    <w:qFormat/>
    <w:pPr/>
    <w:rPr/>
  </w:style>
  <w:style w:type="paragraph" w:styleId="TableHeading" w:customStyle="1">
    <w:name w:val="Table Heading"/>
    <w:basedOn w:val="BodySansOpenJustified"/>
    <w:qFormat/>
    <w:rsid w:val="00643789"/>
    <w:pPr/>
    <w:rPr>
      <w:b/>
      <w:sz w:val="24"/>
    </w:rPr>
  </w:style>
  <w:style w:type="paragraph" w:styleId="PreferenceCheckboxes" w:customStyle="1">
    <w:name w:val="Preference Checkboxes"/>
    <w:basedOn w:val="Normal"/>
    <w:qFormat/>
    <w:rsid w:val="00643789"/>
    <w:pPr>
      <w:tabs>
        <w:tab w:val="clear" w:pos="720"/>
        <w:tab w:val="right" w:pos="5980" w:leader="underscore"/>
        <w:tab w:val="left" w:pos="6200" w:leader="none"/>
        <w:tab w:val="right" w:pos="10206" w:leader="underscore"/>
      </w:tabs>
      <w:spacing w:before="80" w:after="80"/>
    </w:pPr>
    <w:rPr>
      <w:b/>
    </w:rPr>
  </w:style>
  <w:style w:type="paragraph" w:styleId="Bullet2" w:customStyle="1">
    <w:name w:val="Bullet2"/>
    <w:basedOn w:val="Bullet12"/>
    <w:qFormat/>
    <w:rsid w:val="00643789"/>
    <w:pPr>
      <w:numPr>
        <w:ilvl w:val="0"/>
        <w:numId w:val="1"/>
      </w:numPr>
      <w:spacing w:before="40" w:after="0"/>
    </w:pPr>
    <w:rPr/>
  </w:style>
  <w:style w:type="paragraph" w:styleId="TightHeading" w:customStyle="1">
    <w:name w:val="Tight Heading"/>
    <w:basedOn w:val="Normal"/>
    <w:qFormat/>
    <w:rsid w:val="00643789"/>
    <w:pPr>
      <w:tabs>
        <w:tab w:val="clear" w:pos="720"/>
        <w:tab w:val="right" w:pos="5940" w:leader="underscore"/>
        <w:tab w:val="left" w:pos="6210" w:leader="none"/>
        <w:tab w:val="right" w:pos="10206" w:leader="underscore"/>
      </w:tabs>
      <w:spacing w:before="40" w:after="0"/>
    </w:pPr>
    <w:rPr>
      <w:b/>
    </w:rPr>
  </w:style>
  <w:style w:type="paragraph" w:styleId="HeadingPageBreak" w:customStyle="1">
    <w:name w:val="HeadingPageBreak"/>
    <w:basedOn w:val="TableHeading"/>
    <w:qFormat/>
    <w:rsid w:val="00643789"/>
    <w:pPr>
      <w:pageBreakBefore/>
      <w:pBdr>
        <w:bottom w:val="single" w:sz="4" w:space="1" w:color="000000"/>
      </w:pBdr>
      <w:spacing w:before="0" w:after="0"/>
      <w:outlineLvl w:val="0"/>
    </w:pPr>
    <w:rPr/>
  </w:style>
  <w:style w:type="paragraph" w:styleId="EarlySignupPrice" w:customStyle="1">
    <w:name w:val="Early Signup Price"/>
    <w:basedOn w:val="Normal"/>
    <w:qFormat/>
    <w:rsid w:val="00643789"/>
    <w:pPr>
      <w:spacing w:before="20" w:after="0"/>
    </w:pPr>
    <w:rPr>
      <w:b/>
      <w:i/>
      <w:sz w:val="48"/>
    </w:rPr>
  </w:style>
  <w:style w:type="paragraph" w:styleId="NormalPrice" w:customStyle="1">
    <w:name w:val="Normal Price"/>
    <w:basedOn w:val="EarlySignupPrice"/>
    <w:qFormat/>
    <w:rsid w:val="00643789"/>
    <w:pPr/>
    <w:rPr>
      <w:b w:val="false"/>
    </w:rPr>
  </w:style>
  <w:style w:type="paragraph" w:styleId="PriceExplanation" w:customStyle="1">
    <w:name w:val="Price Explanation"/>
    <w:basedOn w:val="BoldSans18"/>
    <w:qFormat/>
    <w:rsid w:val="00643789"/>
    <w:pPr>
      <w:spacing w:before="20" w:after="0"/>
      <w:jc w:val="both"/>
    </w:pPr>
    <w:rPr>
      <w:b w:val="false"/>
      <w:i/>
      <w:sz w:val="28"/>
    </w:rPr>
  </w:style>
  <w:style w:type="paragraph" w:styleId="ColumnTitle" w:customStyle="1">
    <w:name w:val="Column Title"/>
    <w:basedOn w:val="PaymentSchedule"/>
    <w:qFormat/>
    <w:rsid w:val="00643789"/>
    <w:pPr>
      <w:spacing w:before="240" w:after="20"/>
    </w:pPr>
    <w:rPr>
      <w:b/>
      <w:u w:val="single"/>
    </w:rPr>
  </w:style>
  <w:style w:type="paragraph" w:styleId="BodySansClosedJustified" w:customStyle="1">
    <w:name w:val="BodySansClosedJustified"/>
    <w:basedOn w:val="BodySansOpenJustified"/>
    <w:qFormat/>
    <w:rsid w:val="00643789"/>
    <w:pPr>
      <w:spacing w:before="0" w:after="0"/>
    </w:pPr>
    <w:rPr/>
  </w:style>
  <w:style w:type="paragraph" w:styleId="TableHeadingVertical" w:customStyle="1">
    <w:name w:val="Table Heading Vertical"/>
    <w:basedOn w:val="TableHeading"/>
    <w:qFormat/>
    <w:rsid w:val="00643789"/>
    <w:pPr>
      <w:spacing w:before="0" w:after="0"/>
      <w:ind w:left="40" w:right="40" w:hanging="0"/>
    </w:pPr>
    <w:rPr/>
  </w:style>
  <w:style w:type="paragraph" w:styleId="BalloonText">
    <w:name w:val="Balloon Text"/>
    <w:basedOn w:val="Normal"/>
    <w:link w:val="BalloonTextChar"/>
    <w:uiPriority w:val="99"/>
    <w:semiHidden/>
    <w:unhideWhenUsed/>
    <w:qFormat/>
    <w:rsid w:val="00724030"/>
    <w:pPr/>
    <w:rPr>
      <w:rFonts w:ascii="Tahoma" w:hAnsi="Tahoma" w:cs="Tahoma"/>
      <w:sz w:val="16"/>
      <w:szCs w:val="16"/>
    </w:rPr>
  </w:style>
  <w:style w:type="paragraph" w:styleId="ListParagraph">
    <w:name w:val="List Paragraph"/>
    <w:basedOn w:val="Normal"/>
    <w:uiPriority w:val="34"/>
    <w:qFormat/>
    <w:rsid w:val="00f20ca4"/>
    <w:pPr>
      <w:spacing w:lineRule="auto" w:line="259" w:before="0" w:after="160"/>
      <w:ind w:left="720" w:hanging="0"/>
      <w:contextualSpacing/>
    </w:pPr>
    <w:rPr>
      <w:rFonts w:ascii="Calibri" w:hAnsi="Calibri" w:eastAsia="Calibri" w:cs="" w:asciiTheme="minorHAnsi" w:cstheme="minorBidi" w:eastAsiaTheme="minorHAnsi" w:hAnsiTheme="minorHAnsi"/>
      <w:sz w:val="22"/>
      <w:szCs w:val="22"/>
    </w:rPr>
  </w:style>
  <w:style w:type="paragraph" w:styleId="Default" w:customStyle="1">
    <w:name w:val="Default"/>
    <w:qFormat/>
    <w:rsid w:val="00950ce0"/>
    <w:pPr>
      <w:widowControl/>
      <w:bidi w:val="0"/>
      <w:spacing w:before="0" w:after="0"/>
      <w:jc w:val="left"/>
    </w:pPr>
    <w:rPr>
      <w:rFonts w:ascii="Arial" w:hAnsi="Arial" w:cs="Arial" w:eastAsia="Times New Roman"/>
      <w:color w:val="000000"/>
      <w:kern w:val="0"/>
      <w:sz w:val="24"/>
      <w:szCs w:val="24"/>
      <w:lang w:val="en-US" w:eastAsia="en-US" w:bidi="ar-SA"/>
    </w:rPr>
  </w:style>
  <w:style w:type="paragraph" w:styleId="NormalWeb">
    <w:name w:val="Normal (Web)"/>
    <w:basedOn w:val="Normal"/>
    <w:uiPriority w:val="99"/>
    <w:unhideWhenUsed/>
    <w:qFormat/>
    <w:rsid w:val="00192ab3"/>
    <w:pPr>
      <w:spacing w:beforeAutospacing="1" w:afterAutospacing="1"/>
    </w:pPr>
    <w:rPr>
      <w:rFonts w:ascii="Times New Roman" w:hAnsi="Times New Roman"/>
      <w:szCs w:val="24"/>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454d5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hyperlink" Target="http://www.sportsamerica.com/epic-fallline" TargetMode="External"/><Relationship Id="rId5" Type="http://schemas.openxmlformats.org/officeDocument/2006/relationships/image" Target="media/image3.png"/><Relationship Id="rId6" Type="http://schemas.openxmlformats.org/officeDocument/2006/relationships/hyperlink" Target="mailto:Kabob2x@verizon.net" TargetMode="Externa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Relationship Id="rId12" Type="http://schemas.openxmlformats.org/officeDocument/2006/relationships/customXml" Target="../customXml/item2.xml"/><Relationship Id="rId13" Type="http://schemas.openxmlformats.org/officeDocument/2006/relationships/customXml" Target="../customXml/item3.xml"/><Relationship Id="rId14"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8ACA4EAADB6489EB829D21020259F" ma:contentTypeVersion="13" ma:contentTypeDescription="Create a new document." ma:contentTypeScope="" ma:versionID="df1f7758e13a46086fd5c66c0a2d3ab9">
  <xsd:schema xmlns:xsd="http://www.w3.org/2001/XMLSchema" xmlns:xs="http://www.w3.org/2001/XMLSchema" xmlns:p="http://schemas.microsoft.com/office/2006/metadata/properties" xmlns:ns3="6c60c43f-ab7a-472f-9e5e-1371871cf489" xmlns:ns4="3de90f6d-8146-444d-afed-19dd9d763000" targetNamespace="http://schemas.microsoft.com/office/2006/metadata/properties" ma:root="true" ma:fieldsID="ed2c6d16bd8efe0bb89585ea1a31f3fb" ns3:_="" ns4:_="">
    <xsd:import namespace="6c60c43f-ab7a-472f-9e5e-1371871cf489"/>
    <xsd:import namespace="3de90f6d-8146-444d-afed-19dd9d76300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0c43f-ab7a-472f-9e5e-1371871cf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e90f6d-8146-444d-afed-19dd9d7630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A4A665E-C68E-4B26-93E2-A7D163BB22A6}">
  <ds:schemaRefs>
    <ds:schemaRef ds:uri="http://schemas.microsoft.com/sharepoint/v3/contenttype/forms"/>
  </ds:schemaRefs>
</ds:datastoreItem>
</file>

<file path=customXml/itemProps2.xml><?xml version="1.0" encoding="utf-8"?>
<ds:datastoreItem xmlns:ds="http://schemas.openxmlformats.org/officeDocument/2006/customXml" ds:itemID="{776F3AFC-ADA0-45FC-B342-4204A00D53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0c43f-ab7a-472f-9e5e-1371871cf489"/>
    <ds:schemaRef ds:uri="3de90f6d-8146-444d-afed-19dd9d76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CA7CEC-D89C-4F18-B22C-A4E1EC5AF8C3}">
  <ds:schemaRefs>
    <ds:schemaRef ds:uri="http://schemas.openxmlformats.org/officeDocument/2006/bibliography"/>
  </ds:schemaRefs>
</ds:datastoreItem>
</file>

<file path=customXml/itemProps4.xml><?xml version="1.0" encoding="utf-8"?>
<ds:datastoreItem xmlns:ds="http://schemas.openxmlformats.org/officeDocument/2006/customXml" ds:itemID="{78354701-B010-41E1-A27B-B6AE8FC4AAE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Application>LibreOffice/7.4.6.2$Windows_X86_64 LibreOffice_project/5b1f5509c2decdade7fda905e3e1429a67acd63d</Application>
  <AppVersion>15.0000</AppVersion>
  <Pages>3</Pages>
  <Words>741</Words>
  <Characters>3614</Characters>
  <CharactersWithSpaces>4281</CharactersWithSpaces>
  <Paragraphs>84</Paragraphs>
  <Company>Fall Line Ski Club</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2023-03-16T21:15:00Z</dcterms:created>
  <dc:creator>Kathie Read</dc:creator>
  <dc:description/>
  <dc:language>en-US</dc:language>
  <cp:lastModifiedBy/>
  <cp:lastPrinted>2023-05-16T17:01:00Z</cp:lastPrinted>
  <dcterms:modified xsi:type="dcterms:W3CDTF">2023-08-09T07:39:06Z</dcterms:modified>
  <cp:revision>53</cp:revision>
  <dc:subject/>
  <dc:title>Trip Info Sheet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0x01010017C8ACA4EAADB6489EB829D21020259F</vt:lpwstr>
  </property>
</Properties>
</file>